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2E4D7" w14:textId="275B2D54" w:rsidR="00533082" w:rsidRPr="00923B28" w:rsidRDefault="00923B28" w:rsidP="000A6E60">
      <w:pPr>
        <w:jc w:val="center"/>
        <w:rPr>
          <w:rFonts w:ascii="Times New Roman" w:hAnsi="Times New Roman"/>
          <w:b/>
          <w:sz w:val="24"/>
          <w:szCs w:val="24"/>
          <w:u w:val="single"/>
          <w:lang w:val="en-GB"/>
        </w:rPr>
      </w:pPr>
      <w:r w:rsidRPr="00923B28">
        <w:rPr>
          <w:rFonts w:ascii="Times New Roman" w:hAnsi="Times New Roman"/>
          <w:b/>
          <w:noProof/>
          <w:sz w:val="24"/>
          <w:szCs w:val="24"/>
          <w:u w:val="single"/>
          <w:lang w:val="en-US"/>
        </w:rPr>
        <w:drawing>
          <wp:anchor distT="0" distB="0" distL="114300" distR="114300" simplePos="0" relativeHeight="251658240" behindDoc="0" locked="0" layoutInCell="1" allowOverlap="1" wp14:anchorId="78F3A4F3" wp14:editId="50BAD646">
            <wp:simplePos x="0" y="0"/>
            <wp:positionH relativeFrom="column">
              <wp:posOffset>0</wp:posOffset>
            </wp:positionH>
            <wp:positionV relativeFrom="paragraph">
              <wp:posOffset>0</wp:posOffset>
            </wp:positionV>
            <wp:extent cx="5943600" cy="1981835"/>
            <wp:effectExtent l="19050" t="19050" r="19050" b="184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F LOGO, NAME AND SLOGAN 20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8183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533082" w:rsidRPr="00923B28">
        <w:rPr>
          <w:rFonts w:ascii="Times New Roman" w:hAnsi="Times New Roman"/>
          <w:b/>
          <w:sz w:val="24"/>
          <w:szCs w:val="24"/>
          <w:u w:val="single"/>
          <w:lang w:val="en-GB"/>
        </w:rPr>
        <w:t>Terms of Reference</w:t>
      </w:r>
    </w:p>
    <w:p w14:paraId="15D20D23" w14:textId="39DB813F" w:rsidR="00533082" w:rsidRPr="000A6E60" w:rsidRDefault="008465D1" w:rsidP="000A6E60">
      <w:pPr>
        <w:spacing w:after="120"/>
        <w:jc w:val="both"/>
        <w:rPr>
          <w:rFonts w:ascii="Times New Roman" w:hAnsi="Times New Roman"/>
          <w:i/>
          <w:sz w:val="24"/>
          <w:szCs w:val="24"/>
          <w:lang w:val="en-GB"/>
        </w:rPr>
      </w:pPr>
      <w:r w:rsidRPr="000A6E60">
        <w:rPr>
          <w:rFonts w:ascii="Times New Roman" w:hAnsi="Times New Roman"/>
          <w:b/>
          <w:i/>
          <w:sz w:val="24"/>
          <w:szCs w:val="24"/>
          <w:lang w:val="en-GB"/>
        </w:rPr>
        <w:t>Research c</w:t>
      </w:r>
      <w:r w:rsidR="00533082" w:rsidRPr="000A6E60">
        <w:rPr>
          <w:rFonts w:ascii="Times New Roman" w:hAnsi="Times New Roman"/>
          <w:b/>
          <w:i/>
          <w:sz w:val="24"/>
          <w:szCs w:val="24"/>
          <w:lang w:val="en-GB"/>
        </w:rPr>
        <w:t xml:space="preserve">onsultancy to support the Pacific Disability Forum (PDF) to </w:t>
      </w:r>
      <w:r w:rsidR="00394966" w:rsidRPr="000A6E60">
        <w:rPr>
          <w:rFonts w:ascii="Times New Roman" w:hAnsi="Times New Roman"/>
          <w:b/>
          <w:i/>
          <w:sz w:val="24"/>
          <w:szCs w:val="24"/>
          <w:lang w:val="en-GB"/>
        </w:rPr>
        <w:t xml:space="preserve">synthesize the volume of good practices “Mainstreaming disability inclusion in the climate change and disaster risk reduction </w:t>
      </w:r>
      <w:r w:rsidR="00B6388B" w:rsidRPr="000A6E60">
        <w:rPr>
          <w:rFonts w:ascii="Times New Roman" w:hAnsi="Times New Roman"/>
          <w:b/>
          <w:i/>
          <w:sz w:val="24"/>
          <w:szCs w:val="24"/>
          <w:lang w:val="en-GB"/>
        </w:rPr>
        <w:t>policies and programmes</w:t>
      </w:r>
      <w:r w:rsidR="00394966" w:rsidRPr="000A6E60">
        <w:rPr>
          <w:rFonts w:ascii="Times New Roman" w:hAnsi="Times New Roman"/>
          <w:b/>
          <w:i/>
          <w:sz w:val="24"/>
          <w:szCs w:val="24"/>
          <w:lang w:val="en-GB"/>
        </w:rPr>
        <w:t>”</w:t>
      </w:r>
      <w:r w:rsidR="00533082" w:rsidRPr="000A6E60">
        <w:rPr>
          <w:rFonts w:ascii="Times New Roman" w:hAnsi="Times New Roman"/>
          <w:b/>
          <w:i/>
          <w:sz w:val="24"/>
          <w:szCs w:val="24"/>
          <w:lang w:val="en-GB"/>
        </w:rPr>
        <w:t>.</w:t>
      </w:r>
    </w:p>
    <w:p w14:paraId="364EA319" w14:textId="77777777" w:rsidR="007F1C2F" w:rsidRPr="000A6E60" w:rsidRDefault="00533082" w:rsidP="000A6E60">
      <w:pPr>
        <w:pStyle w:val="ListParagraph"/>
        <w:numPr>
          <w:ilvl w:val="0"/>
          <w:numId w:val="1"/>
        </w:numPr>
        <w:rPr>
          <w:rFonts w:ascii="Times New Roman" w:hAnsi="Times New Roman"/>
          <w:b/>
          <w:sz w:val="24"/>
          <w:szCs w:val="24"/>
          <w:lang w:val="en-GB"/>
        </w:rPr>
      </w:pPr>
      <w:r w:rsidRPr="000A6E60">
        <w:rPr>
          <w:rFonts w:ascii="Times New Roman" w:hAnsi="Times New Roman"/>
          <w:b/>
          <w:sz w:val="24"/>
          <w:szCs w:val="24"/>
          <w:lang w:val="en-GB"/>
        </w:rPr>
        <w:t>Project background</w:t>
      </w:r>
    </w:p>
    <w:p w14:paraId="01D3D672" w14:textId="3CE1CCEF" w:rsidR="00533082" w:rsidRPr="000A6E60" w:rsidRDefault="00C058BD" w:rsidP="000A6E60">
      <w:pPr>
        <w:jc w:val="both"/>
        <w:rPr>
          <w:rFonts w:ascii="Times New Roman" w:hAnsi="Times New Roman"/>
          <w:sz w:val="24"/>
          <w:szCs w:val="24"/>
          <w:lang w:val="en-GB"/>
        </w:rPr>
      </w:pPr>
      <w:r w:rsidRPr="000A6E60">
        <w:rPr>
          <w:rFonts w:ascii="Times New Roman" w:hAnsi="Times New Roman"/>
          <w:sz w:val="24"/>
          <w:szCs w:val="24"/>
          <w:lang w:val="en-GB"/>
        </w:rPr>
        <w:t>From September 2018 to February</w:t>
      </w:r>
      <w:r w:rsidR="00B6388B" w:rsidRPr="000A6E60">
        <w:rPr>
          <w:rFonts w:ascii="Times New Roman" w:hAnsi="Times New Roman"/>
          <w:sz w:val="24"/>
          <w:szCs w:val="24"/>
          <w:lang w:val="en-GB"/>
        </w:rPr>
        <w:t xml:space="preserve"> 2019, PDF in partnership with UNESCO called for the submission of good practices (case studies) in mainstreaming disability inclusion in the climate change and DRR policies and programmes. </w:t>
      </w:r>
    </w:p>
    <w:p w14:paraId="703A6ADB" w14:textId="38FA2BA8" w:rsidR="002C4548" w:rsidRPr="000A6E60" w:rsidRDefault="002C4548" w:rsidP="000A6E60">
      <w:pPr>
        <w:jc w:val="both"/>
        <w:rPr>
          <w:rFonts w:ascii="Times New Roman" w:hAnsi="Times New Roman"/>
          <w:sz w:val="24"/>
          <w:szCs w:val="24"/>
          <w:lang w:val="en-GB"/>
        </w:rPr>
      </w:pPr>
      <w:r w:rsidRPr="000A6E60">
        <w:rPr>
          <w:rFonts w:ascii="Times New Roman" w:hAnsi="Times New Roman"/>
          <w:sz w:val="24"/>
          <w:szCs w:val="24"/>
          <w:lang w:val="en-GB"/>
        </w:rPr>
        <w:t>The call for Submission aims to:</w:t>
      </w:r>
    </w:p>
    <w:p w14:paraId="0C2257F6" w14:textId="77777777" w:rsidR="002C4548" w:rsidRPr="000A6E60" w:rsidRDefault="002C4548" w:rsidP="000A6E60">
      <w:pPr>
        <w:jc w:val="both"/>
        <w:rPr>
          <w:rFonts w:ascii="Times New Roman" w:hAnsi="Times New Roman"/>
          <w:sz w:val="24"/>
          <w:szCs w:val="24"/>
          <w:lang w:val="en-GB"/>
        </w:rPr>
      </w:pPr>
      <w:proofErr w:type="spellStart"/>
      <w:r w:rsidRPr="000A6E60">
        <w:rPr>
          <w:rFonts w:ascii="Times New Roman" w:hAnsi="Times New Roman"/>
          <w:sz w:val="24"/>
          <w:szCs w:val="24"/>
          <w:lang w:val="en-GB"/>
        </w:rPr>
        <w:t>i</w:t>
      </w:r>
      <w:proofErr w:type="spellEnd"/>
      <w:r w:rsidRPr="000A6E60">
        <w:rPr>
          <w:rFonts w:ascii="Times New Roman" w:hAnsi="Times New Roman"/>
          <w:sz w:val="24"/>
          <w:szCs w:val="24"/>
          <w:lang w:val="en-GB"/>
        </w:rPr>
        <w:t>.</w:t>
      </w:r>
      <w:r w:rsidRPr="000A6E60">
        <w:rPr>
          <w:rFonts w:ascii="Times New Roman" w:hAnsi="Times New Roman"/>
          <w:sz w:val="24"/>
          <w:szCs w:val="24"/>
          <w:lang w:val="en-GB"/>
        </w:rPr>
        <w:tab/>
        <w:t>Document good practices of DPOs, Disability focal points, CSOs, governments and other stakeholders in the Pacific, in advocating for the mainstreaming of disability inclusion in national development framework focussing on climate change adaptation and mitigation.</w:t>
      </w:r>
    </w:p>
    <w:p w14:paraId="1913EBA2" w14:textId="48FC364F" w:rsidR="002C4548" w:rsidRPr="000A6E60" w:rsidRDefault="002C4548" w:rsidP="000A6E60">
      <w:pPr>
        <w:jc w:val="both"/>
        <w:rPr>
          <w:rFonts w:ascii="Times New Roman" w:hAnsi="Times New Roman"/>
          <w:sz w:val="24"/>
          <w:szCs w:val="24"/>
          <w:lang w:val="en-GB"/>
        </w:rPr>
      </w:pPr>
      <w:r w:rsidRPr="000A6E60">
        <w:rPr>
          <w:rFonts w:ascii="Times New Roman" w:hAnsi="Times New Roman"/>
          <w:sz w:val="24"/>
          <w:szCs w:val="24"/>
          <w:lang w:val="en-GB"/>
        </w:rPr>
        <w:t>ii.</w:t>
      </w:r>
      <w:r w:rsidRPr="000A6E60">
        <w:rPr>
          <w:rFonts w:ascii="Times New Roman" w:hAnsi="Times New Roman"/>
          <w:sz w:val="24"/>
          <w:szCs w:val="24"/>
          <w:lang w:val="en-GB"/>
        </w:rPr>
        <w:tab/>
        <w:t>Based on the lessons learnt of the case studies, suggest guidelines for DPOs and disability focal points to better advocate for integrating the rights of persons with disabilities in the development framework, based on the collected good practices.</w:t>
      </w:r>
    </w:p>
    <w:p w14:paraId="32BE7BC9" w14:textId="0B18374A" w:rsidR="00533082" w:rsidRPr="000A6E60" w:rsidRDefault="002C4548" w:rsidP="000A6E60">
      <w:pPr>
        <w:jc w:val="both"/>
        <w:rPr>
          <w:rFonts w:ascii="Times New Roman" w:hAnsi="Times New Roman"/>
          <w:sz w:val="24"/>
          <w:szCs w:val="24"/>
          <w:lang w:val="en-GB"/>
        </w:rPr>
      </w:pPr>
      <w:r w:rsidRPr="000A6E60">
        <w:rPr>
          <w:rFonts w:ascii="Times New Roman" w:hAnsi="Times New Roman"/>
          <w:sz w:val="24"/>
          <w:szCs w:val="24"/>
          <w:lang w:val="en-GB"/>
        </w:rPr>
        <w:t>The call for good practices of mainstreaming disability inclusion extend to interventions by state and non-state actors in climate change adaptation and mitigation and disaster risk reduction. The good practices must be concrete examples of ways in which a disability lens and the perspective of persons with disabilities are incorporated in policies and programmes</w:t>
      </w:r>
    </w:p>
    <w:p w14:paraId="509F91FB" w14:textId="77777777" w:rsidR="000957AA" w:rsidRPr="000A6E60" w:rsidRDefault="000957AA" w:rsidP="000A6E60">
      <w:pPr>
        <w:pStyle w:val="ListParagraph"/>
        <w:numPr>
          <w:ilvl w:val="0"/>
          <w:numId w:val="1"/>
        </w:numPr>
        <w:jc w:val="both"/>
        <w:rPr>
          <w:rFonts w:ascii="Times New Roman" w:hAnsi="Times New Roman"/>
          <w:b/>
          <w:sz w:val="24"/>
          <w:szCs w:val="24"/>
          <w:lang w:val="en-GB"/>
        </w:rPr>
      </w:pPr>
      <w:r w:rsidRPr="000A6E60">
        <w:rPr>
          <w:rFonts w:ascii="Times New Roman" w:hAnsi="Times New Roman"/>
          <w:b/>
          <w:sz w:val="24"/>
          <w:szCs w:val="24"/>
          <w:lang w:val="en-GB"/>
        </w:rPr>
        <w:t>Purpose of the consultancy</w:t>
      </w:r>
    </w:p>
    <w:p w14:paraId="14B01A5C" w14:textId="3EDE5EBA" w:rsidR="000957AA" w:rsidRPr="000A6E60" w:rsidRDefault="000957AA" w:rsidP="000A6E60">
      <w:pPr>
        <w:jc w:val="both"/>
        <w:rPr>
          <w:rFonts w:ascii="Times New Roman" w:hAnsi="Times New Roman"/>
          <w:sz w:val="24"/>
          <w:szCs w:val="24"/>
          <w:lang w:val="en-GB"/>
        </w:rPr>
      </w:pPr>
      <w:r w:rsidRPr="000A6E60">
        <w:rPr>
          <w:rFonts w:ascii="Times New Roman" w:hAnsi="Times New Roman"/>
          <w:sz w:val="24"/>
          <w:szCs w:val="24"/>
          <w:lang w:val="en-GB"/>
        </w:rPr>
        <w:t xml:space="preserve">The consultant serves to </w:t>
      </w:r>
      <w:r w:rsidR="00266634" w:rsidRPr="000A6E60">
        <w:rPr>
          <w:rFonts w:ascii="Times New Roman" w:hAnsi="Times New Roman"/>
          <w:sz w:val="24"/>
          <w:szCs w:val="24"/>
          <w:lang w:val="en-GB"/>
        </w:rPr>
        <w:t>edit and strengthen the texts of the submission, drawing key lessons learnt from the case studies and providing recommendations/guidelines for mainstreaming disability inclusion in climate change and disaster risk reduction policies and programme</w:t>
      </w:r>
      <w:r w:rsidR="00995353" w:rsidRPr="000A6E60">
        <w:rPr>
          <w:rFonts w:ascii="Times New Roman" w:hAnsi="Times New Roman"/>
          <w:sz w:val="24"/>
          <w:szCs w:val="24"/>
          <w:lang w:val="en-GB"/>
        </w:rPr>
        <w:t>s</w:t>
      </w:r>
      <w:r w:rsidRPr="000A6E60">
        <w:rPr>
          <w:rFonts w:ascii="Times New Roman" w:hAnsi="Times New Roman"/>
          <w:sz w:val="24"/>
          <w:szCs w:val="24"/>
          <w:lang w:val="en-GB"/>
        </w:rPr>
        <w:t xml:space="preserve">. In particular, under the supervision and leadership of the </w:t>
      </w:r>
      <w:r w:rsidR="000A6E60">
        <w:rPr>
          <w:rFonts w:ascii="Times New Roman" w:hAnsi="Times New Roman"/>
          <w:sz w:val="24"/>
          <w:szCs w:val="24"/>
          <w:lang w:val="en-GB"/>
        </w:rPr>
        <w:t>AHP Regional Coordinator</w:t>
      </w:r>
      <w:r w:rsidRPr="000A6E60">
        <w:rPr>
          <w:rFonts w:ascii="Times New Roman" w:hAnsi="Times New Roman"/>
          <w:sz w:val="24"/>
          <w:szCs w:val="24"/>
          <w:lang w:val="en-GB"/>
        </w:rPr>
        <w:t xml:space="preserve"> </w:t>
      </w:r>
      <w:r w:rsidR="000A6E60">
        <w:rPr>
          <w:rFonts w:ascii="Times New Roman" w:hAnsi="Times New Roman"/>
          <w:sz w:val="24"/>
          <w:szCs w:val="24"/>
          <w:lang w:val="en-GB"/>
        </w:rPr>
        <w:t xml:space="preserve">for the </w:t>
      </w:r>
      <w:r w:rsidRPr="000A6E60">
        <w:rPr>
          <w:rFonts w:ascii="Times New Roman" w:hAnsi="Times New Roman"/>
          <w:sz w:val="24"/>
          <w:szCs w:val="24"/>
          <w:lang w:val="en-GB"/>
        </w:rPr>
        <w:t>Pacific Disability Forum</w:t>
      </w:r>
      <w:r w:rsidR="00A418ED" w:rsidRPr="000A6E60">
        <w:rPr>
          <w:rFonts w:ascii="Times New Roman" w:hAnsi="Times New Roman"/>
          <w:sz w:val="24"/>
          <w:szCs w:val="24"/>
          <w:lang w:val="en-GB"/>
        </w:rPr>
        <w:t>. T</w:t>
      </w:r>
      <w:r w:rsidRPr="000A6E60">
        <w:rPr>
          <w:rFonts w:ascii="Times New Roman" w:hAnsi="Times New Roman"/>
          <w:sz w:val="24"/>
          <w:szCs w:val="24"/>
          <w:lang w:val="en-GB"/>
        </w:rPr>
        <w:t>he consultant is expected to:</w:t>
      </w:r>
    </w:p>
    <w:p w14:paraId="0BB7E7B1" w14:textId="369FAE84" w:rsidR="000957AA" w:rsidRPr="000A6E60" w:rsidRDefault="00995353" w:rsidP="000A6E60">
      <w:pPr>
        <w:pStyle w:val="ListParagraph"/>
        <w:numPr>
          <w:ilvl w:val="0"/>
          <w:numId w:val="2"/>
        </w:numPr>
        <w:jc w:val="both"/>
        <w:rPr>
          <w:rFonts w:ascii="Times New Roman" w:hAnsi="Times New Roman"/>
          <w:sz w:val="24"/>
          <w:szCs w:val="24"/>
          <w:lang w:val="en-GB"/>
        </w:rPr>
      </w:pPr>
      <w:r w:rsidRPr="000A6E60">
        <w:rPr>
          <w:rFonts w:ascii="Times New Roman" w:hAnsi="Times New Roman"/>
          <w:sz w:val="24"/>
          <w:szCs w:val="24"/>
          <w:lang w:val="en-GB"/>
        </w:rPr>
        <w:lastRenderedPageBreak/>
        <w:t>Edit the submitted texts and synthesizing the submitted case studies into a volume.</w:t>
      </w:r>
    </w:p>
    <w:p w14:paraId="656DFFA0" w14:textId="5F8466FF" w:rsidR="008465D1" w:rsidRPr="000A6E60" w:rsidRDefault="00995353" w:rsidP="000A6E60">
      <w:pPr>
        <w:pStyle w:val="ListParagraph"/>
        <w:numPr>
          <w:ilvl w:val="0"/>
          <w:numId w:val="2"/>
        </w:numPr>
        <w:jc w:val="both"/>
        <w:rPr>
          <w:rFonts w:ascii="Times New Roman" w:hAnsi="Times New Roman"/>
          <w:sz w:val="24"/>
          <w:szCs w:val="24"/>
          <w:lang w:val="en-GB"/>
        </w:rPr>
      </w:pPr>
      <w:r w:rsidRPr="000A6E60">
        <w:rPr>
          <w:rFonts w:ascii="Times New Roman" w:hAnsi="Times New Roman"/>
          <w:sz w:val="24"/>
          <w:szCs w:val="24"/>
          <w:lang w:val="en-GB"/>
        </w:rPr>
        <w:t>Draw up key lessons learnt from the case studies and provide a set of recommendations/guidelines for mainstreaming disability inclusion in climate change and disaster risk reduction policies and programmes based on the case studies.</w:t>
      </w:r>
    </w:p>
    <w:p w14:paraId="47F498E8" w14:textId="09A6BA05" w:rsidR="00643BA3" w:rsidRPr="000A6E60" w:rsidRDefault="00643BA3" w:rsidP="000A6E60">
      <w:pPr>
        <w:jc w:val="both"/>
        <w:rPr>
          <w:rFonts w:ascii="Times New Roman" w:hAnsi="Times New Roman"/>
          <w:sz w:val="24"/>
          <w:szCs w:val="24"/>
          <w:lang w:val="en-GB"/>
        </w:rPr>
      </w:pPr>
      <w:r w:rsidRPr="000A6E60">
        <w:rPr>
          <w:rFonts w:ascii="Times New Roman" w:hAnsi="Times New Roman"/>
          <w:sz w:val="24"/>
          <w:szCs w:val="24"/>
          <w:lang w:val="en-GB"/>
        </w:rPr>
        <w:t>The assignment does not require the consultant to work full time during the length of the assignment, but only a limited number of working days per month.</w:t>
      </w:r>
      <w:r w:rsidR="00995353" w:rsidRPr="000A6E60">
        <w:rPr>
          <w:rFonts w:ascii="Times New Roman" w:hAnsi="Times New Roman"/>
          <w:sz w:val="24"/>
          <w:szCs w:val="24"/>
          <w:lang w:val="en-GB"/>
        </w:rPr>
        <w:t xml:space="preserve"> The consultant can work remotely, however, keeping close contact with the </w:t>
      </w:r>
      <w:r w:rsidR="000A6E60">
        <w:rPr>
          <w:rFonts w:ascii="Times New Roman" w:hAnsi="Times New Roman"/>
          <w:sz w:val="24"/>
          <w:szCs w:val="24"/>
          <w:lang w:val="en-GB"/>
        </w:rPr>
        <w:t>AHP Regional Coordinator</w:t>
      </w:r>
      <w:r w:rsidR="000A6E60" w:rsidRPr="000A6E60">
        <w:rPr>
          <w:rFonts w:ascii="Times New Roman" w:hAnsi="Times New Roman"/>
          <w:sz w:val="24"/>
          <w:szCs w:val="24"/>
          <w:lang w:val="en-GB"/>
        </w:rPr>
        <w:t xml:space="preserve"> </w:t>
      </w:r>
      <w:r w:rsidR="00995353" w:rsidRPr="000A6E60">
        <w:rPr>
          <w:rFonts w:ascii="Times New Roman" w:hAnsi="Times New Roman"/>
          <w:sz w:val="24"/>
          <w:szCs w:val="24"/>
          <w:lang w:val="en-GB"/>
        </w:rPr>
        <w:t>at PDF.</w:t>
      </w:r>
    </w:p>
    <w:p w14:paraId="0D9AD8D2" w14:textId="153A973A" w:rsidR="008465D1" w:rsidRPr="000A6E60" w:rsidRDefault="00A418ED" w:rsidP="000A6E60">
      <w:pPr>
        <w:pStyle w:val="ListParagraph"/>
        <w:numPr>
          <w:ilvl w:val="0"/>
          <w:numId w:val="1"/>
        </w:numPr>
        <w:jc w:val="both"/>
        <w:rPr>
          <w:rFonts w:ascii="Times New Roman" w:hAnsi="Times New Roman"/>
          <w:b/>
          <w:sz w:val="24"/>
          <w:szCs w:val="24"/>
          <w:lang w:val="en-GB"/>
        </w:rPr>
      </w:pPr>
      <w:r w:rsidRPr="000A6E60">
        <w:rPr>
          <w:rFonts w:ascii="Times New Roman" w:hAnsi="Times New Roman"/>
          <w:b/>
          <w:sz w:val="24"/>
          <w:szCs w:val="24"/>
          <w:lang w:val="en-GB"/>
        </w:rPr>
        <w:t>Deliverable</w:t>
      </w:r>
      <w:r w:rsidR="00995353" w:rsidRPr="000A6E60">
        <w:rPr>
          <w:rFonts w:ascii="Times New Roman" w:hAnsi="Times New Roman"/>
          <w:b/>
          <w:sz w:val="24"/>
          <w:szCs w:val="24"/>
          <w:lang w:val="en-GB"/>
        </w:rPr>
        <w:t>s</w:t>
      </w:r>
    </w:p>
    <w:p w14:paraId="609A0A8B" w14:textId="470A20A1" w:rsidR="006E3509" w:rsidRDefault="00A418ED" w:rsidP="006E3509">
      <w:pPr>
        <w:spacing w:after="0"/>
        <w:jc w:val="both"/>
        <w:rPr>
          <w:rFonts w:ascii="Times New Roman" w:hAnsi="Times New Roman"/>
          <w:sz w:val="24"/>
          <w:szCs w:val="24"/>
          <w:lang w:val="en-GB"/>
        </w:rPr>
      </w:pPr>
      <w:r w:rsidRPr="000A6E60">
        <w:rPr>
          <w:rFonts w:ascii="Times New Roman" w:hAnsi="Times New Roman"/>
          <w:sz w:val="24"/>
          <w:szCs w:val="24"/>
          <w:lang w:val="en-GB"/>
        </w:rPr>
        <w:t xml:space="preserve">The researcher is expected </w:t>
      </w:r>
      <w:r w:rsidR="00995353" w:rsidRPr="000A6E60">
        <w:rPr>
          <w:rFonts w:ascii="Times New Roman" w:hAnsi="Times New Roman"/>
          <w:sz w:val="24"/>
          <w:szCs w:val="24"/>
          <w:lang w:val="en-GB"/>
        </w:rPr>
        <w:t>to submit the fina</w:t>
      </w:r>
      <w:r w:rsidR="006E3509">
        <w:rPr>
          <w:rFonts w:ascii="Times New Roman" w:hAnsi="Times New Roman"/>
          <w:sz w:val="24"/>
          <w:szCs w:val="24"/>
          <w:lang w:val="en-GB"/>
        </w:rPr>
        <w:t>l volume of good practices with:</w:t>
      </w:r>
    </w:p>
    <w:p w14:paraId="4F32815E" w14:textId="50FF69A2" w:rsidR="006E3509" w:rsidRPr="006E3509" w:rsidRDefault="006E3509" w:rsidP="006E3509">
      <w:pPr>
        <w:pStyle w:val="ListParagraph"/>
        <w:numPr>
          <w:ilvl w:val="0"/>
          <w:numId w:val="9"/>
        </w:numPr>
        <w:jc w:val="both"/>
        <w:rPr>
          <w:rFonts w:ascii="Times New Roman" w:hAnsi="Times New Roman"/>
          <w:sz w:val="24"/>
          <w:szCs w:val="24"/>
          <w:lang w:val="en-GB"/>
        </w:rPr>
      </w:pPr>
      <w:r w:rsidRPr="006E3509">
        <w:rPr>
          <w:rFonts w:ascii="Times New Roman" w:hAnsi="Times New Roman"/>
          <w:sz w:val="24"/>
          <w:szCs w:val="24"/>
          <w:lang w:val="en-GB"/>
        </w:rPr>
        <w:t>Case</w:t>
      </w:r>
      <w:r w:rsidR="00995353" w:rsidRPr="006E3509">
        <w:rPr>
          <w:rFonts w:ascii="Times New Roman" w:hAnsi="Times New Roman"/>
          <w:sz w:val="24"/>
          <w:szCs w:val="24"/>
          <w:lang w:val="en-GB"/>
        </w:rPr>
        <w:t xml:space="preserve"> studies</w:t>
      </w:r>
      <w:r>
        <w:rPr>
          <w:rFonts w:ascii="Times New Roman" w:hAnsi="Times New Roman"/>
          <w:sz w:val="24"/>
          <w:szCs w:val="24"/>
          <w:lang w:val="en-GB"/>
        </w:rPr>
        <w:t>,</w:t>
      </w:r>
      <w:r w:rsidR="00995353" w:rsidRPr="006E3509">
        <w:rPr>
          <w:rFonts w:ascii="Times New Roman" w:hAnsi="Times New Roman"/>
          <w:sz w:val="24"/>
          <w:szCs w:val="24"/>
          <w:lang w:val="en-GB"/>
        </w:rPr>
        <w:t xml:space="preserve"> and</w:t>
      </w:r>
      <w:r>
        <w:rPr>
          <w:rFonts w:ascii="Times New Roman" w:hAnsi="Times New Roman"/>
          <w:sz w:val="24"/>
          <w:szCs w:val="24"/>
          <w:lang w:val="en-GB"/>
        </w:rPr>
        <w:t>;</w:t>
      </w:r>
      <w:r w:rsidR="00995353" w:rsidRPr="006E3509">
        <w:rPr>
          <w:rFonts w:ascii="Times New Roman" w:hAnsi="Times New Roman"/>
          <w:sz w:val="24"/>
          <w:szCs w:val="24"/>
          <w:lang w:val="en-GB"/>
        </w:rPr>
        <w:t xml:space="preserve"> </w:t>
      </w:r>
    </w:p>
    <w:p w14:paraId="087CB048" w14:textId="1CA281EB" w:rsidR="00A418ED" w:rsidRPr="006E3509" w:rsidRDefault="006E3509" w:rsidP="006E3509">
      <w:pPr>
        <w:pStyle w:val="ListParagraph"/>
        <w:numPr>
          <w:ilvl w:val="0"/>
          <w:numId w:val="9"/>
        </w:numPr>
        <w:jc w:val="both"/>
        <w:rPr>
          <w:rFonts w:ascii="Times New Roman" w:hAnsi="Times New Roman"/>
          <w:sz w:val="24"/>
          <w:szCs w:val="24"/>
          <w:lang w:val="en-GB"/>
        </w:rPr>
      </w:pPr>
      <w:r>
        <w:rPr>
          <w:rFonts w:ascii="Times New Roman" w:hAnsi="Times New Roman"/>
          <w:sz w:val="24"/>
          <w:szCs w:val="24"/>
          <w:lang w:val="en-GB"/>
        </w:rPr>
        <w:t>A</w:t>
      </w:r>
      <w:r w:rsidR="00995353" w:rsidRPr="006E3509">
        <w:rPr>
          <w:rFonts w:ascii="Times New Roman" w:hAnsi="Times New Roman"/>
          <w:sz w:val="24"/>
          <w:szCs w:val="24"/>
          <w:lang w:val="en-GB"/>
        </w:rPr>
        <w:t xml:space="preserve"> set of guidelines for mainstreaming disability inclusion</w:t>
      </w:r>
      <w:r w:rsidR="00A418ED" w:rsidRPr="006E3509">
        <w:rPr>
          <w:rFonts w:ascii="Times New Roman" w:hAnsi="Times New Roman"/>
          <w:sz w:val="24"/>
          <w:szCs w:val="24"/>
          <w:lang w:val="en-GB"/>
        </w:rPr>
        <w:t>.</w:t>
      </w:r>
    </w:p>
    <w:p w14:paraId="732BD69F" w14:textId="77777777" w:rsidR="00E2230D" w:rsidRPr="000A6E60" w:rsidRDefault="00E2230D" w:rsidP="000A6E60">
      <w:pPr>
        <w:jc w:val="both"/>
        <w:rPr>
          <w:rFonts w:ascii="Times New Roman" w:hAnsi="Times New Roman"/>
          <w:sz w:val="24"/>
          <w:szCs w:val="24"/>
          <w:lang w:val="en-GB"/>
        </w:rPr>
        <w:sectPr w:rsidR="00E2230D" w:rsidRPr="000A6E60" w:rsidSect="00995353">
          <w:type w:val="continuous"/>
          <w:pgSz w:w="12240" w:h="15840"/>
          <w:pgMar w:top="1440" w:right="1440" w:bottom="1440" w:left="1440" w:header="720" w:footer="720" w:gutter="0"/>
          <w:cols w:space="720"/>
          <w:docGrid w:linePitch="360"/>
        </w:sectPr>
      </w:pPr>
    </w:p>
    <w:p w14:paraId="73D57BB5" w14:textId="77777777" w:rsidR="008465D1" w:rsidRPr="000A6E60" w:rsidRDefault="008465D1" w:rsidP="000A6E60">
      <w:pPr>
        <w:pStyle w:val="ListParagraph"/>
        <w:numPr>
          <w:ilvl w:val="0"/>
          <w:numId w:val="1"/>
        </w:numPr>
        <w:spacing w:after="120"/>
        <w:jc w:val="both"/>
        <w:rPr>
          <w:rFonts w:ascii="Times New Roman" w:hAnsi="Times New Roman"/>
          <w:b/>
          <w:sz w:val="24"/>
          <w:szCs w:val="24"/>
          <w:u w:val="single"/>
          <w:lang w:val="en-US"/>
        </w:rPr>
      </w:pPr>
      <w:r w:rsidRPr="000A6E60">
        <w:rPr>
          <w:rFonts w:ascii="Times New Roman" w:hAnsi="Times New Roman"/>
          <w:b/>
          <w:sz w:val="24"/>
          <w:szCs w:val="24"/>
          <w:u w:val="single"/>
          <w:lang w:val="en-US"/>
        </w:rPr>
        <w:t>Budget and payments</w:t>
      </w:r>
    </w:p>
    <w:p w14:paraId="5FF7C8F6" w14:textId="3EC23076" w:rsidR="0019746C" w:rsidRPr="000A6E60" w:rsidRDefault="0019746C" w:rsidP="000A6E60">
      <w:pPr>
        <w:spacing w:after="120"/>
        <w:jc w:val="both"/>
        <w:rPr>
          <w:rFonts w:ascii="Times New Roman" w:hAnsi="Times New Roman"/>
          <w:sz w:val="24"/>
          <w:szCs w:val="24"/>
          <w:lang w:val="en-US"/>
        </w:rPr>
      </w:pPr>
      <w:r w:rsidRPr="000A6E60">
        <w:rPr>
          <w:rFonts w:ascii="Times New Roman" w:hAnsi="Times New Roman"/>
          <w:sz w:val="24"/>
          <w:szCs w:val="24"/>
          <w:lang w:val="en-US"/>
        </w:rPr>
        <w:t>The cont</w:t>
      </w:r>
      <w:r w:rsidR="00080CC1" w:rsidRPr="000A6E60">
        <w:rPr>
          <w:rFonts w:ascii="Times New Roman" w:hAnsi="Times New Roman"/>
          <w:sz w:val="24"/>
          <w:szCs w:val="24"/>
          <w:lang w:val="en-US"/>
        </w:rPr>
        <w:t xml:space="preserve">ract will be for </w:t>
      </w:r>
      <w:r w:rsidR="00995353" w:rsidRPr="000A6E60">
        <w:rPr>
          <w:rFonts w:ascii="Times New Roman" w:hAnsi="Times New Roman"/>
          <w:sz w:val="24"/>
          <w:szCs w:val="24"/>
          <w:lang w:val="en-US"/>
        </w:rPr>
        <w:t>a maximum of 15</w:t>
      </w:r>
      <w:r w:rsidR="00080CC1" w:rsidRPr="000A6E60">
        <w:rPr>
          <w:rFonts w:ascii="Times New Roman" w:hAnsi="Times New Roman"/>
          <w:sz w:val="24"/>
          <w:szCs w:val="24"/>
          <w:lang w:val="en-US"/>
        </w:rPr>
        <w:t xml:space="preserve"> days, </w:t>
      </w:r>
      <w:r w:rsidRPr="000A6E60">
        <w:rPr>
          <w:rFonts w:ascii="Times New Roman" w:hAnsi="Times New Roman"/>
          <w:sz w:val="24"/>
          <w:szCs w:val="24"/>
          <w:lang w:val="en-US"/>
        </w:rPr>
        <w:t xml:space="preserve">over a period of </w:t>
      </w:r>
      <w:r w:rsidR="00995353" w:rsidRPr="000A6E60">
        <w:rPr>
          <w:rFonts w:ascii="Times New Roman" w:hAnsi="Times New Roman"/>
          <w:sz w:val="24"/>
          <w:szCs w:val="24"/>
          <w:lang w:val="en-US"/>
        </w:rPr>
        <w:t>two</w:t>
      </w:r>
      <w:r w:rsidR="00080CC1" w:rsidRPr="000A6E60">
        <w:rPr>
          <w:rFonts w:ascii="Times New Roman" w:hAnsi="Times New Roman"/>
          <w:sz w:val="24"/>
          <w:szCs w:val="24"/>
          <w:lang w:val="en-US"/>
        </w:rPr>
        <w:t xml:space="preserve"> months</w:t>
      </w:r>
      <w:r w:rsidRPr="000A6E60">
        <w:rPr>
          <w:rFonts w:ascii="Times New Roman" w:hAnsi="Times New Roman"/>
          <w:sz w:val="24"/>
          <w:szCs w:val="24"/>
          <w:lang w:val="en-US"/>
        </w:rPr>
        <w:t xml:space="preserve">. Remuneration will </w:t>
      </w:r>
      <w:r w:rsidR="00080CC1" w:rsidRPr="000A6E60">
        <w:rPr>
          <w:rFonts w:ascii="Times New Roman" w:hAnsi="Times New Roman"/>
          <w:sz w:val="24"/>
          <w:szCs w:val="24"/>
          <w:lang w:val="en-US"/>
        </w:rPr>
        <w:t xml:space="preserve">be </w:t>
      </w:r>
      <w:r w:rsidR="000A6E60">
        <w:rPr>
          <w:rFonts w:ascii="Times New Roman" w:hAnsi="Times New Roman"/>
          <w:sz w:val="24"/>
          <w:szCs w:val="24"/>
          <w:lang w:val="en-US"/>
        </w:rPr>
        <w:t>at a per day rate of up to FJD 55</w:t>
      </w:r>
      <w:r w:rsidRPr="000A6E60">
        <w:rPr>
          <w:rFonts w:ascii="Times New Roman" w:hAnsi="Times New Roman"/>
          <w:sz w:val="24"/>
          <w:szCs w:val="24"/>
          <w:lang w:val="en-US"/>
        </w:rPr>
        <w:t>0 depending on the capability, knowledge and experiences of the person. Below is the payment schedule for the researcher:</w:t>
      </w:r>
    </w:p>
    <w:p w14:paraId="316B3332" w14:textId="77777777" w:rsidR="008465D1" w:rsidRPr="000A6E60" w:rsidRDefault="008465D1" w:rsidP="000A6E60">
      <w:pPr>
        <w:pStyle w:val="ListParagraph"/>
        <w:numPr>
          <w:ilvl w:val="0"/>
          <w:numId w:val="1"/>
        </w:numPr>
        <w:spacing w:after="120"/>
        <w:jc w:val="both"/>
        <w:rPr>
          <w:rFonts w:ascii="Times New Roman" w:hAnsi="Times New Roman"/>
          <w:b/>
          <w:sz w:val="24"/>
          <w:szCs w:val="24"/>
          <w:u w:val="single"/>
          <w:lang w:val="en-US"/>
        </w:rPr>
      </w:pPr>
      <w:r w:rsidRPr="000A6E60">
        <w:rPr>
          <w:rFonts w:ascii="Times New Roman" w:hAnsi="Times New Roman"/>
          <w:b/>
          <w:sz w:val="24"/>
          <w:szCs w:val="24"/>
          <w:u w:val="single"/>
          <w:lang w:val="en-US"/>
        </w:rPr>
        <w:t>Effective date</w:t>
      </w:r>
    </w:p>
    <w:p w14:paraId="7897CFDD" w14:textId="683F2792" w:rsidR="008465D1" w:rsidRDefault="008465D1" w:rsidP="000A6E60">
      <w:pPr>
        <w:pStyle w:val="ListParagraph"/>
        <w:spacing w:after="120"/>
        <w:ind w:left="1080"/>
        <w:jc w:val="both"/>
        <w:rPr>
          <w:rFonts w:ascii="Times New Roman" w:hAnsi="Times New Roman"/>
          <w:sz w:val="24"/>
          <w:szCs w:val="24"/>
          <w:lang w:val="en-US"/>
        </w:rPr>
      </w:pPr>
      <w:r w:rsidRPr="000A6E60">
        <w:rPr>
          <w:rFonts w:ascii="Times New Roman" w:hAnsi="Times New Roman"/>
          <w:sz w:val="24"/>
          <w:szCs w:val="24"/>
          <w:lang w:val="en-US"/>
        </w:rPr>
        <w:t xml:space="preserve">The consultancy contract </w:t>
      </w:r>
      <w:r w:rsidR="000A6E60">
        <w:rPr>
          <w:rFonts w:ascii="Times New Roman" w:hAnsi="Times New Roman"/>
          <w:sz w:val="24"/>
          <w:szCs w:val="24"/>
          <w:lang w:val="en-US"/>
        </w:rPr>
        <w:t>will be from the 20</w:t>
      </w:r>
      <w:r w:rsidR="000A6E60" w:rsidRPr="000A6E60">
        <w:rPr>
          <w:rFonts w:ascii="Times New Roman" w:hAnsi="Times New Roman"/>
          <w:sz w:val="24"/>
          <w:szCs w:val="24"/>
          <w:vertAlign w:val="superscript"/>
          <w:lang w:val="en-US"/>
        </w:rPr>
        <w:t>th</w:t>
      </w:r>
      <w:r w:rsidR="006E3509">
        <w:rPr>
          <w:rFonts w:ascii="Times New Roman" w:hAnsi="Times New Roman"/>
          <w:sz w:val="24"/>
          <w:szCs w:val="24"/>
          <w:lang w:val="en-US"/>
        </w:rPr>
        <w:t xml:space="preserve"> of May 2019 to 14</w:t>
      </w:r>
      <w:r w:rsidR="000A6E60" w:rsidRPr="000A6E60">
        <w:rPr>
          <w:rFonts w:ascii="Times New Roman" w:hAnsi="Times New Roman"/>
          <w:sz w:val="24"/>
          <w:szCs w:val="24"/>
          <w:vertAlign w:val="superscript"/>
          <w:lang w:val="en-US"/>
        </w:rPr>
        <w:t>th</w:t>
      </w:r>
      <w:r w:rsidR="000A6E60">
        <w:rPr>
          <w:rFonts w:ascii="Times New Roman" w:hAnsi="Times New Roman"/>
          <w:sz w:val="24"/>
          <w:szCs w:val="24"/>
          <w:lang w:val="en-US"/>
        </w:rPr>
        <w:t xml:space="preserve"> June 2019</w:t>
      </w:r>
    </w:p>
    <w:tbl>
      <w:tblPr>
        <w:tblStyle w:val="TableGrid"/>
        <w:tblW w:w="0" w:type="auto"/>
        <w:tblInd w:w="-5" w:type="dxa"/>
        <w:tblLook w:val="04A0" w:firstRow="1" w:lastRow="0" w:firstColumn="1" w:lastColumn="0" w:noHBand="0" w:noVBand="1"/>
      </w:tblPr>
      <w:tblGrid>
        <w:gridCol w:w="570"/>
        <w:gridCol w:w="4567"/>
        <w:gridCol w:w="1898"/>
        <w:gridCol w:w="2320"/>
      </w:tblGrid>
      <w:tr w:rsidR="006E3509" w14:paraId="7F01D4C7" w14:textId="77777777" w:rsidTr="006E3509">
        <w:tc>
          <w:tcPr>
            <w:tcW w:w="540" w:type="dxa"/>
          </w:tcPr>
          <w:p w14:paraId="2F78A488" w14:textId="66258E80"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No.</w:t>
            </w:r>
          </w:p>
        </w:tc>
        <w:tc>
          <w:tcPr>
            <w:tcW w:w="4586" w:type="dxa"/>
          </w:tcPr>
          <w:p w14:paraId="4E175DE6" w14:textId="4228BA1C"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Deliverables</w:t>
            </w:r>
          </w:p>
        </w:tc>
        <w:tc>
          <w:tcPr>
            <w:tcW w:w="1905" w:type="dxa"/>
          </w:tcPr>
          <w:p w14:paraId="717A2F39" w14:textId="48A7EC4E"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Due Dates</w:t>
            </w:r>
          </w:p>
        </w:tc>
        <w:tc>
          <w:tcPr>
            <w:tcW w:w="2324" w:type="dxa"/>
          </w:tcPr>
          <w:p w14:paraId="77728268" w14:textId="2E40B888"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Remuneration</w:t>
            </w:r>
          </w:p>
        </w:tc>
      </w:tr>
      <w:tr w:rsidR="006E3509" w14:paraId="42C61124" w14:textId="77777777" w:rsidTr="006E3509">
        <w:tc>
          <w:tcPr>
            <w:tcW w:w="540" w:type="dxa"/>
          </w:tcPr>
          <w:p w14:paraId="155BD0B8" w14:textId="49D8A622"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1</w:t>
            </w:r>
          </w:p>
        </w:tc>
        <w:tc>
          <w:tcPr>
            <w:tcW w:w="4586" w:type="dxa"/>
          </w:tcPr>
          <w:p w14:paraId="044CC005" w14:textId="652355A2"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Signi</w:t>
            </w:r>
            <w:r w:rsidR="00923B28">
              <w:rPr>
                <w:rFonts w:ascii="Times New Roman" w:hAnsi="Times New Roman"/>
                <w:sz w:val="24"/>
                <w:szCs w:val="24"/>
                <w:lang w:val="en-US"/>
              </w:rPr>
              <w:t>ng of TOR and contractual agree</w:t>
            </w:r>
            <w:r>
              <w:rPr>
                <w:rFonts w:ascii="Times New Roman" w:hAnsi="Times New Roman"/>
                <w:sz w:val="24"/>
                <w:szCs w:val="24"/>
                <w:lang w:val="en-US"/>
              </w:rPr>
              <w:t>ments</w:t>
            </w:r>
          </w:p>
        </w:tc>
        <w:tc>
          <w:tcPr>
            <w:tcW w:w="1905" w:type="dxa"/>
          </w:tcPr>
          <w:p w14:paraId="0F6F3EAF" w14:textId="4F54A7AF"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20 May 2019</w:t>
            </w:r>
          </w:p>
        </w:tc>
        <w:tc>
          <w:tcPr>
            <w:tcW w:w="2324" w:type="dxa"/>
          </w:tcPr>
          <w:p w14:paraId="39C48243" w14:textId="7DB1B50B"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10%</w:t>
            </w:r>
          </w:p>
        </w:tc>
      </w:tr>
      <w:tr w:rsidR="006E3509" w14:paraId="05A51233" w14:textId="77777777" w:rsidTr="006E3509">
        <w:tc>
          <w:tcPr>
            <w:tcW w:w="540" w:type="dxa"/>
          </w:tcPr>
          <w:p w14:paraId="33E9B540" w14:textId="176A33D5"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2</w:t>
            </w:r>
          </w:p>
        </w:tc>
        <w:tc>
          <w:tcPr>
            <w:tcW w:w="4586" w:type="dxa"/>
          </w:tcPr>
          <w:p w14:paraId="438C72E3" w14:textId="60531ECF"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Draft volume of good practices</w:t>
            </w:r>
          </w:p>
        </w:tc>
        <w:tc>
          <w:tcPr>
            <w:tcW w:w="1905" w:type="dxa"/>
          </w:tcPr>
          <w:p w14:paraId="7E203C03" w14:textId="6FD1E062"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27 May 2019</w:t>
            </w:r>
          </w:p>
        </w:tc>
        <w:tc>
          <w:tcPr>
            <w:tcW w:w="2324" w:type="dxa"/>
          </w:tcPr>
          <w:p w14:paraId="35AB3F38" w14:textId="619A1319"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40%</w:t>
            </w:r>
          </w:p>
        </w:tc>
      </w:tr>
      <w:tr w:rsidR="006E3509" w14:paraId="36C82A32" w14:textId="77777777" w:rsidTr="006E3509">
        <w:tc>
          <w:tcPr>
            <w:tcW w:w="540" w:type="dxa"/>
          </w:tcPr>
          <w:p w14:paraId="3D5FE99F" w14:textId="38078313"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3</w:t>
            </w:r>
          </w:p>
        </w:tc>
        <w:tc>
          <w:tcPr>
            <w:tcW w:w="4586" w:type="dxa"/>
          </w:tcPr>
          <w:p w14:paraId="2392475D" w14:textId="3BD96C05"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 xml:space="preserve">Quality checks and insert comments from UNESCO, PDF and its partners into the Draft volume </w:t>
            </w:r>
          </w:p>
        </w:tc>
        <w:tc>
          <w:tcPr>
            <w:tcW w:w="1905" w:type="dxa"/>
          </w:tcPr>
          <w:p w14:paraId="3DC88304" w14:textId="1F11C8EC"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3 June 2019</w:t>
            </w:r>
          </w:p>
        </w:tc>
        <w:tc>
          <w:tcPr>
            <w:tcW w:w="2324" w:type="dxa"/>
          </w:tcPr>
          <w:p w14:paraId="50570E30" w14:textId="0855C128"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10%</w:t>
            </w:r>
          </w:p>
        </w:tc>
      </w:tr>
      <w:tr w:rsidR="006E3509" w14:paraId="62C67E6F" w14:textId="77777777" w:rsidTr="006E3509">
        <w:tc>
          <w:tcPr>
            <w:tcW w:w="540" w:type="dxa"/>
          </w:tcPr>
          <w:p w14:paraId="1BC7C815" w14:textId="73ED5EA2"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4</w:t>
            </w:r>
          </w:p>
        </w:tc>
        <w:tc>
          <w:tcPr>
            <w:tcW w:w="4586" w:type="dxa"/>
          </w:tcPr>
          <w:p w14:paraId="5A538EE4" w14:textId="7BCF68A1"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Submit final volume of good practices</w:t>
            </w:r>
          </w:p>
        </w:tc>
        <w:tc>
          <w:tcPr>
            <w:tcW w:w="1905" w:type="dxa"/>
          </w:tcPr>
          <w:p w14:paraId="529DA2AF" w14:textId="5EEDD7FB"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14 June 2019</w:t>
            </w:r>
          </w:p>
        </w:tc>
        <w:tc>
          <w:tcPr>
            <w:tcW w:w="2324" w:type="dxa"/>
          </w:tcPr>
          <w:p w14:paraId="0476F5F6" w14:textId="65839CCF" w:rsidR="006E3509" w:rsidRDefault="006E3509" w:rsidP="000A6E60">
            <w:pPr>
              <w:pStyle w:val="ListParagraph"/>
              <w:spacing w:after="120"/>
              <w:ind w:left="0"/>
              <w:jc w:val="both"/>
              <w:rPr>
                <w:rFonts w:ascii="Times New Roman" w:hAnsi="Times New Roman"/>
                <w:sz w:val="24"/>
                <w:szCs w:val="24"/>
                <w:lang w:val="en-US"/>
              </w:rPr>
            </w:pPr>
            <w:r>
              <w:rPr>
                <w:rFonts w:ascii="Times New Roman" w:hAnsi="Times New Roman"/>
                <w:sz w:val="24"/>
                <w:szCs w:val="24"/>
                <w:lang w:val="en-US"/>
              </w:rPr>
              <w:t>40%</w:t>
            </w:r>
          </w:p>
        </w:tc>
      </w:tr>
    </w:tbl>
    <w:p w14:paraId="71845C04" w14:textId="77777777" w:rsidR="006E3509" w:rsidRPr="000A6E60" w:rsidRDefault="006E3509" w:rsidP="000A6E60">
      <w:pPr>
        <w:pStyle w:val="ListParagraph"/>
        <w:spacing w:after="120"/>
        <w:ind w:left="1080"/>
        <w:jc w:val="both"/>
        <w:rPr>
          <w:rFonts w:ascii="Times New Roman" w:hAnsi="Times New Roman"/>
          <w:sz w:val="24"/>
          <w:szCs w:val="24"/>
          <w:lang w:val="en-US"/>
        </w:rPr>
      </w:pPr>
    </w:p>
    <w:p w14:paraId="730E5528" w14:textId="77777777" w:rsidR="008465D1" w:rsidRPr="000A6E60" w:rsidRDefault="008465D1" w:rsidP="000A6E60">
      <w:pPr>
        <w:pStyle w:val="ListParagraph"/>
        <w:spacing w:after="120"/>
        <w:ind w:left="1080"/>
        <w:jc w:val="both"/>
        <w:rPr>
          <w:rFonts w:ascii="Times New Roman" w:hAnsi="Times New Roman"/>
          <w:sz w:val="24"/>
          <w:szCs w:val="24"/>
          <w:lang w:val="en-US"/>
        </w:rPr>
      </w:pPr>
    </w:p>
    <w:p w14:paraId="07E5D3C0" w14:textId="77777777" w:rsidR="008465D1" w:rsidRPr="000A6E60" w:rsidRDefault="008465D1" w:rsidP="000A6E60">
      <w:pPr>
        <w:pStyle w:val="ListParagraph"/>
        <w:numPr>
          <w:ilvl w:val="0"/>
          <w:numId w:val="1"/>
        </w:numPr>
        <w:spacing w:after="120"/>
        <w:jc w:val="both"/>
        <w:rPr>
          <w:rFonts w:ascii="Times New Roman" w:hAnsi="Times New Roman"/>
          <w:b/>
          <w:sz w:val="24"/>
          <w:szCs w:val="24"/>
          <w:u w:val="single"/>
          <w:lang w:val="en-US"/>
        </w:rPr>
      </w:pPr>
      <w:r w:rsidRPr="000A6E60">
        <w:rPr>
          <w:rFonts w:ascii="Times New Roman" w:hAnsi="Times New Roman"/>
          <w:b/>
          <w:sz w:val="24"/>
          <w:szCs w:val="24"/>
          <w:u w:val="single"/>
          <w:lang w:val="en-US"/>
        </w:rPr>
        <w:t>Requirements</w:t>
      </w:r>
    </w:p>
    <w:p w14:paraId="16F915BD" w14:textId="77777777" w:rsidR="008465D1" w:rsidRPr="000A6E60" w:rsidRDefault="008465D1" w:rsidP="000A6E60">
      <w:pPr>
        <w:pStyle w:val="ListParagraph"/>
        <w:numPr>
          <w:ilvl w:val="0"/>
          <w:numId w:val="4"/>
        </w:numPr>
        <w:spacing w:after="120"/>
        <w:jc w:val="both"/>
        <w:rPr>
          <w:rFonts w:ascii="Times New Roman" w:hAnsi="Times New Roman"/>
          <w:sz w:val="24"/>
          <w:szCs w:val="24"/>
          <w:lang w:val="en-US"/>
        </w:rPr>
      </w:pPr>
      <w:r w:rsidRPr="000A6E60">
        <w:rPr>
          <w:rFonts w:ascii="Times New Roman" w:hAnsi="Times New Roman"/>
          <w:sz w:val="24"/>
          <w:szCs w:val="24"/>
          <w:lang w:val="en-US"/>
        </w:rPr>
        <w:t>Minimum Master degree in social sciences;</w:t>
      </w:r>
    </w:p>
    <w:p w14:paraId="0523AF3C" w14:textId="4C6499BB" w:rsidR="006E3509" w:rsidRPr="006E3509" w:rsidRDefault="008465D1" w:rsidP="006E3509">
      <w:pPr>
        <w:pStyle w:val="ListParagraph"/>
        <w:numPr>
          <w:ilvl w:val="0"/>
          <w:numId w:val="4"/>
        </w:numPr>
        <w:spacing w:after="120"/>
        <w:jc w:val="both"/>
        <w:rPr>
          <w:rFonts w:ascii="Times New Roman" w:hAnsi="Times New Roman"/>
          <w:sz w:val="24"/>
          <w:szCs w:val="24"/>
          <w:lang w:val="en-US"/>
        </w:rPr>
      </w:pPr>
      <w:r w:rsidRPr="000A6E60">
        <w:rPr>
          <w:rFonts w:ascii="Times New Roman" w:hAnsi="Times New Roman"/>
          <w:sz w:val="24"/>
          <w:szCs w:val="24"/>
          <w:lang w:val="en-US"/>
        </w:rPr>
        <w:t>Professional background on social research;</w:t>
      </w:r>
    </w:p>
    <w:p w14:paraId="2AFDC3B9" w14:textId="77777777" w:rsidR="008465D1" w:rsidRPr="000A6E60" w:rsidRDefault="008465D1" w:rsidP="000A6E60">
      <w:pPr>
        <w:pStyle w:val="ListParagraph"/>
        <w:numPr>
          <w:ilvl w:val="0"/>
          <w:numId w:val="4"/>
        </w:numPr>
        <w:spacing w:after="120"/>
        <w:jc w:val="both"/>
        <w:rPr>
          <w:rFonts w:ascii="Times New Roman" w:hAnsi="Times New Roman"/>
          <w:sz w:val="24"/>
          <w:szCs w:val="24"/>
          <w:lang w:val="en-US"/>
        </w:rPr>
      </w:pPr>
      <w:r w:rsidRPr="000A6E60">
        <w:rPr>
          <w:rFonts w:ascii="Times New Roman" w:hAnsi="Times New Roman"/>
          <w:sz w:val="24"/>
          <w:szCs w:val="24"/>
          <w:lang w:val="en-US"/>
        </w:rPr>
        <w:t xml:space="preserve">Excellent verbal and written communication skills in English; </w:t>
      </w:r>
    </w:p>
    <w:p w14:paraId="4A6A8807" w14:textId="045D044F" w:rsidR="006E3509" w:rsidRPr="006E3509" w:rsidRDefault="008465D1" w:rsidP="006E3509">
      <w:pPr>
        <w:pStyle w:val="ListParagraph"/>
        <w:numPr>
          <w:ilvl w:val="0"/>
          <w:numId w:val="4"/>
        </w:numPr>
        <w:spacing w:after="120"/>
        <w:jc w:val="both"/>
        <w:rPr>
          <w:rFonts w:ascii="Times New Roman" w:hAnsi="Times New Roman"/>
          <w:sz w:val="24"/>
          <w:szCs w:val="24"/>
          <w:lang w:val="en-US"/>
        </w:rPr>
      </w:pPr>
      <w:r w:rsidRPr="000A6E60">
        <w:rPr>
          <w:rFonts w:ascii="Times New Roman" w:hAnsi="Times New Roman"/>
          <w:sz w:val="24"/>
          <w:szCs w:val="24"/>
          <w:lang w:val="en-US"/>
        </w:rPr>
        <w:t>Availability for the field study visits, telephone, email or video-link discussion during the full duration of assignment;</w:t>
      </w:r>
    </w:p>
    <w:p w14:paraId="11FC0C44" w14:textId="18FDC861" w:rsidR="008465D1" w:rsidRPr="000A6E60" w:rsidRDefault="008465D1" w:rsidP="000A6E60">
      <w:pPr>
        <w:pStyle w:val="ListParagraph"/>
        <w:numPr>
          <w:ilvl w:val="0"/>
          <w:numId w:val="4"/>
        </w:numPr>
        <w:spacing w:after="120"/>
        <w:jc w:val="both"/>
        <w:rPr>
          <w:rFonts w:ascii="Times New Roman" w:hAnsi="Times New Roman"/>
          <w:sz w:val="24"/>
          <w:szCs w:val="24"/>
          <w:lang w:val="en-US"/>
        </w:rPr>
      </w:pPr>
      <w:r w:rsidRPr="000A6E60">
        <w:rPr>
          <w:rFonts w:ascii="Times New Roman" w:hAnsi="Times New Roman"/>
          <w:sz w:val="24"/>
          <w:szCs w:val="24"/>
          <w:lang w:val="en-US"/>
        </w:rPr>
        <w:t xml:space="preserve">Experience in consultancy work in the area of inclusive disability development </w:t>
      </w:r>
      <w:r w:rsidR="00995353" w:rsidRPr="000A6E60">
        <w:rPr>
          <w:rFonts w:ascii="Times New Roman" w:hAnsi="Times New Roman"/>
          <w:sz w:val="24"/>
          <w:szCs w:val="24"/>
          <w:lang w:val="en-US"/>
        </w:rPr>
        <w:t xml:space="preserve">and/or climate change and disaster risk reduction </w:t>
      </w:r>
      <w:r w:rsidRPr="000A6E60">
        <w:rPr>
          <w:rFonts w:ascii="Times New Roman" w:hAnsi="Times New Roman"/>
          <w:sz w:val="24"/>
          <w:szCs w:val="24"/>
          <w:lang w:val="en-US"/>
        </w:rPr>
        <w:t>in the Pacific is a major advantage.</w:t>
      </w:r>
    </w:p>
    <w:p w14:paraId="0D6F35B1" w14:textId="77777777" w:rsidR="00080CC1" w:rsidRPr="000A6E60" w:rsidRDefault="00080CC1" w:rsidP="000A6E60">
      <w:pPr>
        <w:pStyle w:val="ListParagraph"/>
        <w:spacing w:after="120"/>
        <w:ind w:left="1440"/>
        <w:jc w:val="both"/>
        <w:rPr>
          <w:rFonts w:ascii="Times New Roman" w:hAnsi="Times New Roman"/>
          <w:sz w:val="24"/>
          <w:szCs w:val="24"/>
          <w:lang w:val="en-US"/>
        </w:rPr>
      </w:pPr>
    </w:p>
    <w:p w14:paraId="7E6B887C" w14:textId="77777777" w:rsidR="008465D1" w:rsidRPr="000A6E60" w:rsidRDefault="008465D1" w:rsidP="000A6E60">
      <w:pPr>
        <w:pStyle w:val="ListParagraph"/>
        <w:numPr>
          <w:ilvl w:val="0"/>
          <w:numId w:val="1"/>
        </w:numPr>
        <w:spacing w:after="0"/>
        <w:jc w:val="both"/>
        <w:rPr>
          <w:rFonts w:ascii="Times New Roman" w:hAnsi="Times New Roman"/>
          <w:b/>
          <w:sz w:val="24"/>
          <w:szCs w:val="24"/>
          <w:lang w:val="en-GB"/>
        </w:rPr>
      </w:pPr>
      <w:r w:rsidRPr="000A6E60">
        <w:rPr>
          <w:rFonts w:ascii="Times New Roman" w:hAnsi="Times New Roman"/>
          <w:b/>
          <w:sz w:val="24"/>
          <w:szCs w:val="24"/>
          <w:lang w:val="en-GB"/>
        </w:rPr>
        <w:t>Expressions of interest</w:t>
      </w:r>
    </w:p>
    <w:p w14:paraId="7E5FFE4B" w14:textId="77777777" w:rsidR="008465D1" w:rsidRPr="000A6E60" w:rsidRDefault="008465D1" w:rsidP="000A6E60">
      <w:pPr>
        <w:rPr>
          <w:rFonts w:ascii="Times New Roman" w:hAnsi="Times New Roman"/>
          <w:sz w:val="24"/>
          <w:szCs w:val="24"/>
          <w:lang w:val="en-GB"/>
        </w:rPr>
      </w:pPr>
      <w:r w:rsidRPr="000A6E60">
        <w:rPr>
          <w:rFonts w:ascii="Times New Roman" w:hAnsi="Times New Roman"/>
          <w:sz w:val="24"/>
          <w:szCs w:val="24"/>
          <w:lang w:val="en-GB"/>
        </w:rPr>
        <w:t>Expressions of interest should contain the following information:</w:t>
      </w:r>
    </w:p>
    <w:p w14:paraId="43AB9030" w14:textId="77777777" w:rsidR="008465D1" w:rsidRPr="000A6E60" w:rsidRDefault="008465D1" w:rsidP="000A6E60">
      <w:pPr>
        <w:numPr>
          <w:ilvl w:val="0"/>
          <w:numId w:val="5"/>
        </w:numPr>
        <w:spacing w:after="0"/>
        <w:jc w:val="both"/>
        <w:rPr>
          <w:rFonts w:ascii="Times New Roman" w:hAnsi="Times New Roman"/>
          <w:sz w:val="24"/>
          <w:szCs w:val="24"/>
          <w:lang w:val="en-GB"/>
        </w:rPr>
      </w:pPr>
      <w:r w:rsidRPr="000A6E60">
        <w:rPr>
          <w:rFonts w:ascii="Times New Roman" w:hAnsi="Times New Roman"/>
          <w:sz w:val="24"/>
          <w:szCs w:val="24"/>
          <w:lang w:val="en-GB"/>
        </w:rPr>
        <w:t>Details regarding the consultant, including curriculum vitae, referees, past experience in this area of work, and demonstrated ability to meet deadlines and the requirements of this consultancy</w:t>
      </w:r>
    </w:p>
    <w:p w14:paraId="27C74E8A" w14:textId="77777777" w:rsidR="008465D1" w:rsidRPr="000A6E60" w:rsidRDefault="008465D1" w:rsidP="000A6E60">
      <w:pPr>
        <w:numPr>
          <w:ilvl w:val="0"/>
          <w:numId w:val="5"/>
        </w:numPr>
        <w:spacing w:after="0"/>
        <w:jc w:val="both"/>
        <w:rPr>
          <w:rFonts w:ascii="Times New Roman" w:hAnsi="Times New Roman"/>
          <w:sz w:val="24"/>
          <w:szCs w:val="24"/>
          <w:lang w:val="en-GB"/>
        </w:rPr>
      </w:pPr>
      <w:r w:rsidRPr="000A6E60">
        <w:rPr>
          <w:rFonts w:ascii="Times New Roman" w:hAnsi="Times New Roman"/>
          <w:sz w:val="24"/>
          <w:szCs w:val="24"/>
          <w:lang w:val="en-GB"/>
        </w:rPr>
        <w:t>Availability</w:t>
      </w:r>
    </w:p>
    <w:p w14:paraId="241CDA74" w14:textId="77777777" w:rsidR="008465D1" w:rsidRPr="000A6E60" w:rsidRDefault="008465D1" w:rsidP="000A6E60">
      <w:pPr>
        <w:numPr>
          <w:ilvl w:val="0"/>
          <w:numId w:val="5"/>
        </w:numPr>
        <w:spacing w:after="0"/>
        <w:jc w:val="both"/>
        <w:rPr>
          <w:rFonts w:ascii="Times New Roman" w:hAnsi="Times New Roman"/>
          <w:sz w:val="24"/>
          <w:szCs w:val="24"/>
          <w:lang w:val="en-GB"/>
        </w:rPr>
      </w:pPr>
      <w:r w:rsidRPr="000A6E60">
        <w:rPr>
          <w:rFonts w:ascii="Times New Roman" w:hAnsi="Times New Roman"/>
          <w:sz w:val="24"/>
          <w:szCs w:val="24"/>
          <w:lang w:val="en-GB"/>
        </w:rPr>
        <w:t>Proposed consultancy fee</w:t>
      </w:r>
    </w:p>
    <w:p w14:paraId="01F55136" w14:textId="77777777" w:rsidR="008465D1" w:rsidRPr="000A6E60" w:rsidRDefault="008465D1" w:rsidP="000A6E60">
      <w:pPr>
        <w:spacing w:after="0"/>
        <w:jc w:val="both"/>
        <w:rPr>
          <w:rFonts w:ascii="Times New Roman" w:hAnsi="Times New Roman"/>
          <w:sz w:val="24"/>
          <w:szCs w:val="24"/>
          <w:lang w:val="en-GB"/>
        </w:rPr>
      </w:pPr>
    </w:p>
    <w:p w14:paraId="3B393984" w14:textId="238910A2" w:rsidR="00533082" w:rsidRDefault="008465D1" w:rsidP="000A6E60">
      <w:pPr>
        <w:spacing w:after="0"/>
        <w:jc w:val="both"/>
        <w:rPr>
          <w:rFonts w:ascii="Times New Roman" w:hAnsi="Times New Roman"/>
          <w:b/>
          <w:sz w:val="24"/>
          <w:szCs w:val="24"/>
          <w:lang w:val="en-GB"/>
        </w:rPr>
      </w:pPr>
      <w:r w:rsidRPr="000A6E60">
        <w:rPr>
          <w:rFonts w:ascii="Times New Roman" w:hAnsi="Times New Roman"/>
          <w:sz w:val="24"/>
          <w:szCs w:val="24"/>
          <w:lang w:val="en-GB"/>
        </w:rPr>
        <w:t>The expression of inte</w:t>
      </w:r>
      <w:r w:rsidR="006E3509">
        <w:rPr>
          <w:rFonts w:ascii="Times New Roman" w:hAnsi="Times New Roman"/>
          <w:sz w:val="24"/>
          <w:szCs w:val="24"/>
          <w:lang w:val="en-GB"/>
        </w:rPr>
        <w:t xml:space="preserve">rest should be sent via email to </w:t>
      </w:r>
      <w:hyperlink r:id="rId6" w:history="1">
        <w:r w:rsidR="006E3509" w:rsidRPr="00B21772">
          <w:rPr>
            <w:rStyle w:val="Hyperlink"/>
            <w:rFonts w:ascii="Times New Roman" w:hAnsi="Times New Roman"/>
            <w:sz w:val="24"/>
            <w:szCs w:val="24"/>
            <w:lang w:val="en-GB"/>
          </w:rPr>
          <w:t>rcperu@pacificdisability.org</w:t>
        </w:r>
      </w:hyperlink>
      <w:r w:rsidR="006E3509">
        <w:rPr>
          <w:rFonts w:ascii="Times New Roman" w:hAnsi="Times New Roman"/>
          <w:sz w:val="24"/>
          <w:szCs w:val="24"/>
          <w:lang w:val="en-GB"/>
        </w:rPr>
        <w:t xml:space="preserve"> before 9</w:t>
      </w:r>
      <w:r w:rsidR="006E3509" w:rsidRPr="006E3509">
        <w:rPr>
          <w:rFonts w:ascii="Times New Roman" w:hAnsi="Times New Roman"/>
          <w:sz w:val="24"/>
          <w:szCs w:val="24"/>
          <w:vertAlign w:val="superscript"/>
          <w:lang w:val="en-GB"/>
        </w:rPr>
        <w:t>th</w:t>
      </w:r>
      <w:r w:rsidR="006E3509">
        <w:rPr>
          <w:rFonts w:ascii="Times New Roman" w:hAnsi="Times New Roman"/>
          <w:sz w:val="24"/>
          <w:szCs w:val="24"/>
          <w:lang w:val="en-GB"/>
        </w:rPr>
        <w:t xml:space="preserve"> May 2019</w:t>
      </w:r>
      <w:r w:rsidR="00923B28">
        <w:rPr>
          <w:rFonts w:ascii="Times New Roman" w:hAnsi="Times New Roman"/>
          <w:sz w:val="24"/>
          <w:szCs w:val="24"/>
          <w:lang w:val="en-GB"/>
        </w:rPr>
        <w:t>.</w:t>
      </w:r>
      <w:r w:rsidR="00080CC1" w:rsidRPr="000A6E60">
        <w:rPr>
          <w:rFonts w:ascii="Times New Roman" w:hAnsi="Times New Roman"/>
          <w:b/>
          <w:sz w:val="24"/>
          <w:szCs w:val="24"/>
          <w:lang w:val="en-GB"/>
        </w:rPr>
        <w:t xml:space="preserve"> </w:t>
      </w:r>
      <w:r w:rsidR="00080CC1" w:rsidRPr="000A6E60">
        <w:rPr>
          <w:rFonts w:ascii="Times New Roman" w:hAnsi="Times New Roman"/>
          <w:sz w:val="24"/>
          <w:szCs w:val="24"/>
          <w:lang w:val="en-GB"/>
        </w:rPr>
        <w:t xml:space="preserve">The subject of the email should be labelled as </w:t>
      </w:r>
      <w:r w:rsidR="00080CC1" w:rsidRPr="000A6E60">
        <w:rPr>
          <w:rFonts w:ascii="Times New Roman" w:hAnsi="Times New Roman"/>
          <w:b/>
          <w:sz w:val="24"/>
          <w:szCs w:val="24"/>
          <w:lang w:val="en-GB"/>
        </w:rPr>
        <w:t xml:space="preserve">“EOI </w:t>
      </w:r>
      <w:r w:rsidR="00923B28">
        <w:rPr>
          <w:rFonts w:ascii="Times New Roman" w:hAnsi="Times New Roman"/>
          <w:b/>
          <w:sz w:val="24"/>
          <w:szCs w:val="24"/>
          <w:lang w:val="en-GB"/>
        </w:rPr>
        <w:t xml:space="preserve">BEST PRACTICE </w:t>
      </w:r>
      <w:r w:rsidR="00080CC1" w:rsidRPr="000A6E60">
        <w:rPr>
          <w:rFonts w:ascii="Times New Roman" w:hAnsi="Times New Roman"/>
          <w:b/>
          <w:sz w:val="24"/>
          <w:szCs w:val="24"/>
          <w:lang w:val="en-GB"/>
        </w:rPr>
        <w:t xml:space="preserve">- Climate Change and Disability </w:t>
      </w:r>
      <w:r w:rsidR="0039382F" w:rsidRPr="000A6E60">
        <w:rPr>
          <w:rFonts w:ascii="Times New Roman" w:hAnsi="Times New Roman"/>
          <w:b/>
          <w:sz w:val="24"/>
          <w:szCs w:val="24"/>
          <w:lang w:val="en-GB"/>
        </w:rPr>
        <w:t>Consultant</w:t>
      </w:r>
      <w:r w:rsidR="00080CC1" w:rsidRPr="000A6E60">
        <w:rPr>
          <w:rFonts w:ascii="Times New Roman" w:hAnsi="Times New Roman"/>
          <w:b/>
          <w:sz w:val="24"/>
          <w:szCs w:val="24"/>
          <w:lang w:val="en-GB"/>
        </w:rPr>
        <w:t>”</w:t>
      </w:r>
      <w:r w:rsidR="00923B28">
        <w:rPr>
          <w:rFonts w:ascii="Times New Roman" w:hAnsi="Times New Roman"/>
          <w:b/>
          <w:sz w:val="24"/>
          <w:szCs w:val="24"/>
          <w:lang w:val="en-GB"/>
        </w:rPr>
        <w:t>.</w:t>
      </w:r>
    </w:p>
    <w:p w14:paraId="6E43365A" w14:textId="77777777" w:rsidR="00923B28" w:rsidRDefault="00923B28" w:rsidP="000A6E60">
      <w:pPr>
        <w:spacing w:after="0"/>
        <w:jc w:val="both"/>
        <w:rPr>
          <w:rFonts w:ascii="Times New Roman" w:hAnsi="Times New Roman"/>
          <w:b/>
          <w:sz w:val="24"/>
          <w:szCs w:val="24"/>
          <w:lang w:val="en-GB"/>
        </w:rPr>
      </w:pPr>
    </w:p>
    <w:p w14:paraId="5C4FED18" w14:textId="01478E2F" w:rsidR="00923B28" w:rsidRPr="000A6E60" w:rsidRDefault="00923B28" w:rsidP="00923B28">
      <w:pPr>
        <w:spacing w:after="0"/>
        <w:jc w:val="center"/>
        <w:rPr>
          <w:rFonts w:ascii="Times New Roman" w:hAnsi="Times New Roman"/>
          <w:sz w:val="24"/>
          <w:szCs w:val="24"/>
          <w:lang w:val="en-GB"/>
        </w:rPr>
      </w:pPr>
      <w:r>
        <w:rPr>
          <w:rFonts w:ascii="Times New Roman" w:hAnsi="Times New Roman"/>
          <w:b/>
          <w:sz w:val="24"/>
          <w:szCs w:val="24"/>
          <w:lang w:val="en-GB"/>
        </w:rPr>
        <w:t>END</w:t>
      </w:r>
      <w:bookmarkStart w:id="0" w:name="_GoBack"/>
      <w:bookmarkEnd w:id="0"/>
    </w:p>
    <w:sectPr w:rsidR="00923B28" w:rsidRPr="000A6E60" w:rsidSect="0099535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3B85"/>
    <w:multiLevelType w:val="hybridMultilevel"/>
    <w:tmpl w:val="BDDC5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2A5696"/>
    <w:multiLevelType w:val="hybridMultilevel"/>
    <w:tmpl w:val="7D440CC8"/>
    <w:lvl w:ilvl="0" w:tplc="1DB07262">
      <w:start w:val="1"/>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D7D2E14"/>
    <w:multiLevelType w:val="hybridMultilevel"/>
    <w:tmpl w:val="26668DA6"/>
    <w:lvl w:ilvl="0" w:tplc="3E2EF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D57FC"/>
    <w:multiLevelType w:val="hybridMultilevel"/>
    <w:tmpl w:val="63B8E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F7853DF"/>
    <w:multiLevelType w:val="hybridMultilevel"/>
    <w:tmpl w:val="F910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86379"/>
    <w:multiLevelType w:val="hybridMultilevel"/>
    <w:tmpl w:val="C16E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B60FE"/>
    <w:multiLevelType w:val="hybridMultilevel"/>
    <w:tmpl w:val="1FEE3E72"/>
    <w:lvl w:ilvl="0" w:tplc="E67CE0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A3207"/>
    <w:multiLevelType w:val="hybridMultilevel"/>
    <w:tmpl w:val="EBAA56B2"/>
    <w:lvl w:ilvl="0" w:tplc="71428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A3572F"/>
    <w:multiLevelType w:val="hybridMultilevel"/>
    <w:tmpl w:val="480421C6"/>
    <w:lvl w:ilvl="0" w:tplc="4B7AF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0"/>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tbAwMjEzMTI2MDVR0lEKTi0uzszPAykwrgUAfdcCQCwAAAA="/>
  </w:docVars>
  <w:rsids>
    <w:rsidRoot w:val="00533082"/>
    <w:rsid w:val="00080CC1"/>
    <w:rsid w:val="000957AA"/>
    <w:rsid w:val="000A6E60"/>
    <w:rsid w:val="00183EC1"/>
    <w:rsid w:val="001933D9"/>
    <w:rsid w:val="0019746C"/>
    <w:rsid w:val="00266634"/>
    <w:rsid w:val="002C4548"/>
    <w:rsid w:val="0039382F"/>
    <w:rsid w:val="00394966"/>
    <w:rsid w:val="00395B72"/>
    <w:rsid w:val="00434F85"/>
    <w:rsid w:val="004D340B"/>
    <w:rsid w:val="004F48BF"/>
    <w:rsid w:val="00533082"/>
    <w:rsid w:val="005B698B"/>
    <w:rsid w:val="00643BA3"/>
    <w:rsid w:val="006E3509"/>
    <w:rsid w:val="007533ED"/>
    <w:rsid w:val="007D0F42"/>
    <w:rsid w:val="007E3A45"/>
    <w:rsid w:val="008419D4"/>
    <w:rsid w:val="008465D1"/>
    <w:rsid w:val="00923B28"/>
    <w:rsid w:val="00985AAB"/>
    <w:rsid w:val="00995353"/>
    <w:rsid w:val="00A418ED"/>
    <w:rsid w:val="00B6388B"/>
    <w:rsid w:val="00C058BD"/>
    <w:rsid w:val="00C24B44"/>
    <w:rsid w:val="00D1301F"/>
    <w:rsid w:val="00DF4211"/>
    <w:rsid w:val="00E2230D"/>
    <w:rsid w:val="00FD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4131"/>
  <w15:chartTrackingRefBased/>
  <w15:docId w15:val="{20BD5098-FAED-45CF-8A54-D9C3C5A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82"/>
    <w:pPr>
      <w:spacing w:after="200" w:line="276" w:lineRule="auto"/>
    </w:pPr>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082"/>
    <w:pPr>
      <w:ind w:left="720"/>
      <w:contextualSpacing/>
    </w:pPr>
  </w:style>
  <w:style w:type="character" w:styleId="Hyperlink">
    <w:name w:val="Hyperlink"/>
    <w:basedOn w:val="DefaultParagraphFont"/>
    <w:uiPriority w:val="99"/>
    <w:unhideWhenUsed/>
    <w:rsid w:val="008465D1"/>
    <w:rPr>
      <w:color w:val="0563C1" w:themeColor="hyperlink"/>
      <w:u w:val="single"/>
    </w:rPr>
  </w:style>
  <w:style w:type="table" w:styleId="TableGrid">
    <w:name w:val="Table Grid"/>
    <w:basedOn w:val="TableNormal"/>
    <w:uiPriority w:val="39"/>
    <w:rsid w:val="00E2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C1"/>
    <w:rPr>
      <w:rFonts w:ascii="Segoe UI" w:eastAsia="Calibri" w:hAnsi="Segoe UI" w:cs="Segoe UI"/>
      <w:sz w:val="18"/>
      <w:szCs w:val="18"/>
      <w:lang w:val="fr-FR"/>
    </w:rPr>
  </w:style>
  <w:style w:type="character" w:styleId="CommentReference">
    <w:name w:val="annotation reference"/>
    <w:basedOn w:val="DefaultParagraphFont"/>
    <w:uiPriority w:val="99"/>
    <w:semiHidden/>
    <w:unhideWhenUsed/>
    <w:rsid w:val="00985AAB"/>
    <w:rPr>
      <w:sz w:val="16"/>
      <w:szCs w:val="16"/>
    </w:rPr>
  </w:style>
  <w:style w:type="paragraph" w:styleId="CommentText">
    <w:name w:val="annotation text"/>
    <w:basedOn w:val="Normal"/>
    <w:link w:val="CommentTextChar"/>
    <w:uiPriority w:val="99"/>
    <w:semiHidden/>
    <w:unhideWhenUsed/>
    <w:rsid w:val="00985AAB"/>
    <w:pPr>
      <w:spacing w:line="240" w:lineRule="auto"/>
    </w:pPr>
    <w:rPr>
      <w:sz w:val="20"/>
      <w:szCs w:val="20"/>
    </w:rPr>
  </w:style>
  <w:style w:type="character" w:customStyle="1" w:styleId="CommentTextChar">
    <w:name w:val="Comment Text Char"/>
    <w:basedOn w:val="DefaultParagraphFont"/>
    <w:link w:val="CommentText"/>
    <w:uiPriority w:val="99"/>
    <w:semiHidden/>
    <w:rsid w:val="00985AAB"/>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985AAB"/>
    <w:rPr>
      <w:b/>
      <w:bCs/>
    </w:rPr>
  </w:style>
  <w:style w:type="character" w:customStyle="1" w:styleId="CommentSubjectChar">
    <w:name w:val="Comment Subject Char"/>
    <w:basedOn w:val="CommentTextChar"/>
    <w:link w:val="CommentSubject"/>
    <w:uiPriority w:val="99"/>
    <w:semiHidden/>
    <w:rsid w:val="00985AAB"/>
    <w:rPr>
      <w:rFonts w:ascii="Calibri" w:eastAsia="Calibri" w:hAnsi="Calibri"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peru@pacificdisabilit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 Thanh</dc:creator>
  <cp:keywords/>
  <dc:description/>
  <cp:lastModifiedBy>Simione Bula</cp:lastModifiedBy>
  <cp:revision>4</cp:revision>
  <dcterms:created xsi:type="dcterms:W3CDTF">2019-04-23T05:35:00Z</dcterms:created>
  <dcterms:modified xsi:type="dcterms:W3CDTF">2019-04-25T11:35:00Z</dcterms:modified>
</cp:coreProperties>
</file>