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07231B09" w14:textId="77777777" w:rsidTr="00B90C8C">
        <w:trPr>
          <w:cantSplit/>
          <w:trHeight w:hRule="exact" w:val="851"/>
        </w:trPr>
        <w:tc>
          <w:tcPr>
            <w:tcW w:w="1276" w:type="dxa"/>
            <w:tcBorders>
              <w:bottom w:val="single" w:sz="4" w:space="0" w:color="auto"/>
            </w:tcBorders>
            <w:vAlign w:val="bottom"/>
          </w:tcPr>
          <w:p w14:paraId="07231B06" w14:textId="77777777" w:rsidR="00B56E9C" w:rsidRDefault="00B56E9C" w:rsidP="00B90C8C">
            <w:pPr>
              <w:spacing w:after="80"/>
            </w:pPr>
          </w:p>
        </w:tc>
        <w:tc>
          <w:tcPr>
            <w:tcW w:w="2268" w:type="dxa"/>
            <w:tcBorders>
              <w:bottom w:val="single" w:sz="4" w:space="0" w:color="auto"/>
            </w:tcBorders>
            <w:vAlign w:val="bottom"/>
          </w:tcPr>
          <w:p w14:paraId="07231B07" w14:textId="6E1EF5AF" w:rsidR="00B56E9C" w:rsidRPr="00B97172" w:rsidRDefault="00B56E9C" w:rsidP="00B90C8C">
            <w:pPr>
              <w:spacing w:after="80" w:line="300" w:lineRule="exact"/>
              <w:rPr>
                <w:b/>
                <w:sz w:val="24"/>
                <w:szCs w:val="24"/>
              </w:rPr>
            </w:pPr>
            <w:bookmarkStart w:id="0" w:name="_GoBack"/>
            <w:bookmarkEnd w:id="0"/>
          </w:p>
        </w:tc>
        <w:tc>
          <w:tcPr>
            <w:tcW w:w="6095" w:type="dxa"/>
            <w:gridSpan w:val="2"/>
            <w:tcBorders>
              <w:bottom w:val="single" w:sz="4" w:space="0" w:color="auto"/>
            </w:tcBorders>
            <w:vAlign w:val="bottom"/>
          </w:tcPr>
          <w:p w14:paraId="07231B08" w14:textId="34AAD841" w:rsidR="00B56E9C" w:rsidRPr="002E51B7" w:rsidRDefault="00FB4A52" w:rsidP="008B2AB6">
            <w:pPr>
              <w:jc w:val="right"/>
            </w:pPr>
            <w:r w:rsidRPr="00FB4A52">
              <w:rPr>
                <w:sz w:val="40"/>
              </w:rPr>
              <w:t>CRPD</w:t>
            </w:r>
            <w:r>
              <w:t>/C/</w:t>
            </w:r>
            <w:r w:rsidR="008B2AB6">
              <w:t>GC</w:t>
            </w:r>
            <w:r>
              <w:t>/</w:t>
            </w:r>
            <w:r w:rsidR="008B2AB6">
              <w:t>6</w:t>
            </w:r>
            <w:r>
              <w:t xml:space="preserve"> </w:t>
            </w:r>
          </w:p>
        </w:tc>
      </w:tr>
      <w:tr w:rsidR="00B56E9C" w14:paraId="07231B12" w14:textId="77777777" w:rsidTr="00B90C8C">
        <w:trPr>
          <w:cantSplit/>
          <w:trHeight w:hRule="exact" w:val="2835"/>
        </w:trPr>
        <w:tc>
          <w:tcPr>
            <w:tcW w:w="1276" w:type="dxa"/>
            <w:tcBorders>
              <w:top w:val="single" w:sz="4" w:space="0" w:color="auto"/>
              <w:bottom w:val="single" w:sz="12" w:space="0" w:color="auto"/>
            </w:tcBorders>
          </w:tcPr>
          <w:p w14:paraId="07231B0A" w14:textId="0DB2DA77" w:rsidR="00B56E9C" w:rsidRPr="006A2A75" w:rsidRDefault="00B56E9C" w:rsidP="00B90C8C">
            <w:pPr>
              <w:spacing w:before="120"/>
              <w:jc w:val="center"/>
              <w:rPr>
                <w:sz w:val="36"/>
              </w:rPr>
            </w:pPr>
          </w:p>
        </w:tc>
        <w:tc>
          <w:tcPr>
            <w:tcW w:w="5528" w:type="dxa"/>
            <w:gridSpan w:val="2"/>
            <w:tcBorders>
              <w:top w:val="single" w:sz="4" w:space="0" w:color="auto"/>
              <w:bottom w:val="single" w:sz="12" w:space="0" w:color="auto"/>
            </w:tcBorders>
          </w:tcPr>
          <w:p w14:paraId="07231B0C" w14:textId="36354F6D" w:rsidR="00B56E9C" w:rsidRPr="006A2A75" w:rsidRDefault="006A2A75" w:rsidP="006A2A75">
            <w:pPr>
              <w:spacing w:before="120" w:line="380" w:lineRule="exact"/>
              <w:rPr>
                <w:sz w:val="36"/>
              </w:rPr>
            </w:pPr>
            <w:r w:rsidRPr="006A2A75">
              <w:rPr>
                <w:sz w:val="36"/>
              </w:rPr>
              <w:t>Advance Unedited Version</w:t>
            </w:r>
          </w:p>
        </w:tc>
        <w:tc>
          <w:tcPr>
            <w:tcW w:w="2835" w:type="dxa"/>
            <w:tcBorders>
              <w:top w:val="single" w:sz="4" w:space="0" w:color="auto"/>
              <w:bottom w:val="single" w:sz="12" w:space="0" w:color="auto"/>
            </w:tcBorders>
          </w:tcPr>
          <w:p w14:paraId="07231B0D" w14:textId="519972D1" w:rsidR="00B56E9C" w:rsidRDefault="00FB4A52" w:rsidP="00FB4A52">
            <w:pPr>
              <w:spacing w:before="240" w:line="240" w:lineRule="exact"/>
            </w:pPr>
            <w:r>
              <w:t xml:space="preserve">Distr.: </w:t>
            </w:r>
            <w:r w:rsidR="008C1572">
              <w:t>General</w:t>
            </w:r>
          </w:p>
          <w:p w14:paraId="07231B0E" w14:textId="70B817D2" w:rsidR="00FB4A52" w:rsidRDefault="008C1572" w:rsidP="00FB4A52">
            <w:pPr>
              <w:spacing w:line="240" w:lineRule="exact"/>
            </w:pPr>
            <w:r>
              <w:t>9 March</w:t>
            </w:r>
            <w:r w:rsidR="00E9547B">
              <w:t xml:space="preserve"> 2018</w:t>
            </w:r>
          </w:p>
          <w:p w14:paraId="07231B0F" w14:textId="77777777" w:rsidR="00FB4A52" w:rsidRDefault="00FB4A52" w:rsidP="00FB4A52">
            <w:pPr>
              <w:spacing w:line="240" w:lineRule="exact"/>
            </w:pPr>
          </w:p>
          <w:p w14:paraId="07231B10" w14:textId="77777777" w:rsidR="00FB4A52" w:rsidRDefault="00FB4A52" w:rsidP="00FB4A52">
            <w:pPr>
              <w:spacing w:line="240" w:lineRule="exact"/>
            </w:pPr>
            <w:r>
              <w:t>Original: English</w:t>
            </w:r>
          </w:p>
          <w:p w14:paraId="07231B11" w14:textId="77777777" w:rsidR="00146CF7" w:rsidRDefault="00146CF7" w:rsidP="00FB4A52">
            <w:pPr>
              <w:spacing w:line="240" w:lineRule="exact"/>
            </w:pPr>
            <w:r>
              <w:t>English, Russian and Spanish only</w:t>
            </w:r>
          </w:p>
        </w:tc>
      </w:tr>
    </w:tbl>
    <w:p w14:paraId="07231B13" w14:textId="77777777" w:rsidR="00146CF7" w:rsidRPr="0054551B" w:rsidRDefault="00146CF7" w:rsidP="00146CF7">
      <w:pPr>
        <w:spacing w:before="120"/>
        <w:rPr>
          <w:b/>
          <w:sz w:val="24"/>
          <w:szCs w:val="24"/>
        </w:rPr>
      </w:pPr>
      <w:r w:rsidRPr="0054551B">
        <w:rPr>
          <w:b/>
          <w:sz w:val="24"/>
          <w:szCs w:val="24"/>
        </w:rPr>
        <w:t>Committee on the Rights of Persons with Disabilities</w:t>
      </w:r>
    </w:p>
    <w:p w14:paraId="07231B18" w14:textId="55223E07" w:rsidR="00146CF7" w:rsidRPr="00061F40" w:rsidRDefault="00146CF7" w:rsidP="00061F40">
      <w:pPr>
        <w:pStyle w:val="HChG"/>
      </w:pPr>
      <w:r>
        <w:rPr>
          <w:lang w:val="en-US"/>
        </w:rPr>
        <w:tab/>
      </w:r>
      <w:r>
        <w:rPr>
          <w:lang w:val="en-US"/>
        </w:rPr>
        <w:tab/>
      </w:r>
      <w:r w:rsidR="00BD1657">
        <w:rPr>
          <w:lang w:val="en-US"/>
        </w:rPr>
        <w:t>General c</w:t>
      </w:r>
      <w:r w:rsidRPr="000E5A5F">
        <w:rPr>
          <w:lang w:val="en-US"/>
        </w:rPr>
        <w:t xml:space="preserve">omment </w:t>
      </w:r>
      <w:r w:rsidR="00BD1657">
        <w:rPr>
          <w:lang w:val="en-US"/>
        </w:rPr>
        <w:t>(2018) on equality and n</w:t>
      </w:r>
      <w:r w:rsidR="007967AB">
        <w:rPr>
          <w:lang w:val="en-US"/>
        </w:rPr>
        <w:t>on-</w:t>
      </w:r>
      <w:r w:rsidRPr="000E5A5F">
        <w:rPr>
          <w:lang w:val="en-US"/>
        </w:rPr>
        <w:t>discrimination</w:t>
      </w:r>
      <w:r w:rsidR="00BB5796" w:rsidRPr="00711724">
        <w:rPr>
          <w:bCs/>
          <w:sz w:val="20"/>
          <w:vertAlign w:val="superscript"/>
        </w:rPr>
        <w:footnoteReference w:customMarkFollows="1" w:id="2"/>
        <w:t>*</w:t>
      </w:r>
    </w:p>
    <w:p w14:paraId="07231B1A" w14:textId="77777777" w:rsidR="00146CF7" w:rsidRDefault="00146CF7" w:rsidP="00146CF7">
      <w:pPr>
        <w:pStyle w:val="HChG"/>
      </w:pPr>
      <w:r>
        <w:tab/>
        <w:t>I.</w:t>
      </w:r>
      <w:r>
        <w:tab/>
      </w:r>
      <w:r w:rsidRPr="005C1398">
        <w:t>Introduction</w:t>
      </w:r>
    </w:p>
    <w:p w14:paraId="07231B1B" w14:textId="5000D6DD" w:rsidR="008C68E7" w:rsidRDefault="008C68E7" w:rsidP="008C68E7">
      <w:pPr>
        <w:pStyle w:val="SingleTxtG"/>
        <w:numPr>
          <w:ilvl w:val="0"/>
          <w:numId w:val="4"/>
        </w:numPr>
        <w:ind w:left="1134" w:firstLine="0"/>
        <w:rPr>
          <w:lang w:val="en-US"/>
        </w:rPr>
      </w:pPr>
      <w:r w:rsidRPr="008C68E7">
        <w:rPr>
          <w:lang w:val="en-US"/>
        </w:rPr>
        <w:t>The</w:t>
      </w:r>
      <w:r w:rsidRPr="008C68E7">
        <w:t xml:space="preserve"> aim of </w:t>
      </w:r>
      <w:r w:rsidR="00BD1657">
        <w:t>the present g</w:t>
      </w:r>
      <w:r w:rsidRPr="008C68E7">
        <w:t xml:space="preserve">eneral </w:t>
      </w:r>
      <w:r w:rsidR="00BD1657">
        <w:t>c</w:t>
      </w:r>
      <w:r w:rsidR="00F25F98">
        <w:t xml:space="preserve">omment </w:t>
      </w:r>
      <w:r w:rsidRPr="008C68E7">
        <w:t xml:space="preserve">is to clarify the obligations of States parties </w:t>
      </w:r>
      <w:r w:rsidR="000C4012">
        <w:t>regarding</w:t>
      </w:r>
      <w:r w:rsidRPr="008C68E7">
        <w:t xml:space="preserve"> non-discrimination and equality as enshrined in article 5 of the Convention on the Rights of Persons with Disabilities. </w:t>
      </w:r>
    </w:p>
    <w:p w14:paraId="07231B1C" w14:textId="67CF3C05" w:rsidR="00146CF7" w:rsidRPr="005C1398" w:rsidRDefault="008C68E7" w:rsidP="00502510">
      <w:pPr>
        <w:pStyle w:val="SingleTxtG"/>
        <w:numPr>
          <w:ilvl w:val="0"/>
          <w:numId w:val="4"/>
        </w:numPr>
        <w:ind w:left="1134" w:firstLine="0"/>
        <w:rPr>
          <w:lang w:val="en-US"/>
        </w:rPr>
      </w:pPr>
      <w:r w:rsidRPr="00490E0E">
        <w:rPr>
          <w:lang w:val="en-US"/>
        </w:rPr>
        <w:t xml:space="preserve">The Committee </w:t>
      </w:r>
      <w:r w:rsidR="000C4012">
        <w:rPr>
          <w:lang w:val="en-US"/>
        </w:rPr>
        <w:t>is</w:t>
      </w:r>
      <w:r w:rsidRPr="00490E0E">
        <w:rPr>
          <w:lang w:val="en-US"/>
        </w:rPr>
        <w:t xml:space="preserve"> concern</w:t>
      </w:r>
      <w:r w:rsidR="000C4012">
        <w:rPr>
          <w:lang w:val="en-US"/>
        </w:rPr>
        <w:t>ed</w:t>
      </w:r>
      <w:r w:rsidRPr="00490E0E">
        <w:rPr>
          <w:lang w:val="en-US"/>
        </w:rPr>
        <w:t xml:space="preserve"> that </w:t>
      </w:r>
      <w:r w:rsidR="00BD1657">
        <w:rPr>
          <w:lang w:val="en-US"/>
        </w:rPr>
        <w:t xml:space="preserve">the </w:t>
      </w:r>
      <w:r>
        <w:rPr>
          <w:lang w:val="en-US"/>
        </w:rPr>
        <w:t xml:space="preserve">laws and policies </w:t>
      </w:r>
      <w:r w:rsidR="00BD1657">
        <w:rPr>
          <w:lang w:val="en-US"/>
        </w:rPr>
        <w:t xml:space="preserve">of States parties </w:t>
      </w:r>
      <w:r w:rsidRPr="00490E0E">
        <w:rPr>
          <w:lang w:val="en-US"/>
        </w:rPr>
        <w:t>still</w:t>
      </w:r>
      <w:r w:rsidRPr="00490E0E">
        <w:rPr>
          <w:b/>
          <w:lang w:val="en-US"/>
        </w:rPr>
        <w:t xml:space="preserve"> </w:t>
      </w:r>
      <w:r w:rsidRPr="00490E0E">
        <w:rPr>
          <w:lang w:val="en-US"/>
        </w:rPr>
        <w:t>approach disability through c</w:t>
      </w:r>
      <w:r>
        <w:rPr>
          <w:lang w:val="en-US"/>
        </w:rPr>
        <w:t>harity and/or medical models</w:t>
      </w:r>
      <w:r w:rsidRPr="00490E0E">
        <w:rPr>
          <w:lang w:val="en-US"/>
        </w:rPr>
        <w:t xml:space="preserve">, despite </w:t>
      </w:r>
      <w:r>
        <w:rPr>
          <w:lang w:val="en-US"/>
        </w:rPr>
        <w:t>the</w:t>
      </w:r>
      <w:r w:rsidRPr="00490E0E">
        <w:rPr>
          <w:lang w:val="en-US"/>
        </w:rPr>
        <w:t xml:space="preserve"> incompatibility </w:t>
      </w:r>
      <w:r>
        <w:rPr>
          <w:lang w:val="en-US"/>
        </w:rPr>
        <w:t>of th</w:t>
      </w:r>
      <w:r w:rsidR="00BD1657">
        <w:rPr>
          <w:lang w:val="en-US"/>
        </w:rPr>
        <w:t>o</w:t>
      </w:r>
      <w:r>
        <w:rPr>
          <w:lang w:val="en-US"/>
        </w:rPr>
        <w:t xml:space="preserve">se models </w:t>
      </w:r>
      <w:r w:rsidRPr="00490E0E">
        <w:rPr>
          <w:lang w:val="en-US"/>
        </w:rPr>
        <w:t>with the Convention. The persistent use of such paradigms fails</w:t>
      </w:r>
      <w:r w:rsidRPr="00490E0E">
        <w:rPr>
          <w:b/>
          <w:lang w:val="en-US"/>
        </w:rPr>
        <w:t xml:space="preserve"> </w:t>
      </w:r>
      <w:r w:rsidRPr="00490E0E">
        <w:rPr>
          <w:lang w:val="en-US"/>
        </w:rPr>
        <w:t>to acknowledge persons with disabilities as full subjects o</w:t>
      </w:r>
      <w:r w:rsidR="00042228">
        <w:rPr>
          <w:lang w:val="en-US"/>
        </w:rPr>
        <w:t>f rights and</w:t>
      </w:r>
      <w:r w:rsidR="00BD1657">
        <w:rPr>
          <w:lang w:val="en-US"/>
        </w:rPr>
        <w:t xml:space="preserve"> as</w:t>
      </w:r>
      <w:r w:rsidR="00042228">
        <w:rPr>
          <w:lang w:val="en-US"/>
        </w:rPr>
        <w:t xml:space="preserve"> rights holders. </w:t>
      </w:r>
      <w:r w:rsidR="00BD1657">
        <w:rPr>
          <w:lang w:val="en-US"/>
        </w:rPr>
        <w:t>In a</w:t>
      </w:r>
      <w:r w:rsidRPr="00490E0E">
        <w:rPr>
          <w:lang w:val="en-US"/>
        </w:rPr>
        <w:t>ddition, the Committee notes that the efforts by States parties to overcome attitudinal barriers to disability have been insufficient</w:t>
      </w:r>
      <w:r>
        <w:rPr>
          <w:lang w:val="en-US"/>
        </w:rPr>
        <w:t>.</w:t>
      </w:r>
      <w:r w:rsidRPr="00490E0E">
        <w:rPr>
          <w:lang w:val="en-US"/>
        </w:rPr>
        <w:t xml:space="preserve"> </w:t>
      </w:r>
      <w:r w:rsidR="00BB55E6">
        <w:rPr>
          <w:lang w:val="en-US"/>
        </w:rPr>
        <w:t xml:space="preserve">Examples </w:t>
      </w:r>
      <w:r w:rsidR="00BD1657">
        <w:rPr>
          <w:lang w:val="en-US"/>
        </w:rPr>
        <w:t>include the</w:t>
      </w:r>
      <w:r w:rsidR="00BB55E6" w:rsidRPr="00001E41">
        <w:rPr>
          <w:lang w:val="en-US"/>
        </w:rPr>
        <w:t xml:space="preserve"> enduring and humiliating stereotyp</w:t>
      </w:r>
      <w:r w:rsidR="00BB55E6">
        <w:rPr>
          <w:lang w:val="en-US"/>
        </w:rPr>
        <w:t>es</w:t>
      </w:r>
      <w:r w:rsidR="00BD1657">
        <w:rPr>
          <w:lang w:val="en-US"/>
        </w:rPr>
        <w:t>,</w:t>
      </w:r>
      <w:r w:rsidR="00F52097">
        <w:rPr>
          <w:lang w:val="en-US"/>
        </w:rPr>
        <w:t xml:space="preserve"> </w:t>
      </w:r>
      <w:r w:rsidR="00BD1657" w:rsidRPr="00001E41">
        <w:rPr>
          <w:lang w:val="en-US"/>
        </w:rPr>
        <w:t xml:space="preserve">stigma </w:t>
      </w:r>
      <w:r w:rsidR="00BD1657">
        <w:rPr>
          <w:lang w:val="en-US"/>
        </w:rPr>
        <w:t xml:space="preserve">of, </w:t>
      </w:r>
      <w:r w:rsidR="00F52097">
        <w:rPr>
          <w:lang w:val="en-US"/>
        </w:rPr>
        <w:t>and</w:t>
      </w:r>
      <w:r w:rsidR="00BB55E6" w:rsidRPr="00001E41">
        <w:rPr>
          <w:lang w:val="en-US"/>
        </w:rPr>
        <w:t xml:space="preserve"> prejud</w:t>
      </w:r>
      <w:r w:rsidR="00BB55E6">
        <w:rPr>
          <w:lang w:val="en-US"/>
        </w:rPr>
        <w:t>ices</w:t>
      </w:r>
      <w:r w:rsidR="00F52097">
        <w:rPr>
          <w:lang w:val="en-US"/>
        </w:rPr>
        <w:t xml:space="preserve"> against</w:t>
      </w:r>
      <w:r w:rsidR="00BB55E6" w:rsidRPr="00001E41">
        <w:rPr>
          <w:lang w:val="en-US"/>
        </w:rPr>
        <w:t xml:space="preserve"> </w:t>
      </w:r>
      <w:r w:rsidR="00BD1657" w:rsidRPr="00001E41">
        <w:rPr>
          <w:lang w:val="en-US"/>
        </w:rPr>
        <w:t xml:space="preserve">persons with disabilities </w:t>
      </w:r>
      <w:r w:rsidR="00BB55E6" w:rsidRPr="00001E41">
        <w:rPr>
          <w:lang w:val="en-US"/>
        </w:rPr>
        <w:t xml:space="preserve">as being a burden </w:t>
      </w:r>
      <w:r w:rsidR="00BD1657">
        <w:rPr>
          <w:lang w:val="en-US"/>
        </w:rPr>
        <w:t>for</w:t>
      </w:r>
      <w:r w:rsidR="00BB55E6" w:rsidRPr="00001E41">
        <w:rPr>
          <w:lang w:val="en-US"/>
        </w:rPr>
        <w:t xml:space="preserve"> society</w:t>
      </w:r>
      <w:r w:rsidRPr="00490E0E">
        <w:rPr>
          <w:lang w:val="en-US"/>
        </w:rPr>
        <w:t xml:space="preserve">. </w:t>
      </w:r>
      <w:r w:rsidR="00B15E1F">
        <w:rPr>
          <w:lang w:val="en-US"/>
        </w:rPr>
        <w:t>In response</w:t>
      </w:r>
      <w:r>
        <w:rPr>
          <w:lang w:val="en-US"/>
        </w:rPr>
        <w:t>,</w:t>
      </w:r>
      <w:r w:rsidRPr="00490E0E">
        <w:rPr>
          <w:lang w:val="en-US"/>
        </w:rPr>
        <w:t xml:space="preserve"> it is critical that persons with </w:t>
      </w:r>
      <w:r>
        <w:rPr>
          <w:lang w:val="en-US"/>
        </w:rPr>
        <w:t>disabilities</w:t>
      </w:r>
      <w:r w:rsidR="00BB55E6">
        <w:rPr>
          <w:lang w:val="en-US"/>
        </w:rPr>
        <w:t>, through their representative organizations,</w:t>
      </w:r>
      <w:r>
        <w:rPr>
          <w:lang w:val="en-US"/>
        </w:rPr>
        <w:t xml:space="preserve"> </w:t>
      </w:r>
      <w:r w:rsidRPr="00490E0E">
        <w:rPr>
          <w:lang w:val="en-US"/>
        </w:rPr>
        <w:t xml:space="preserve">play a central </w:t>
      </w:r>
      <w:r w:rsidR="00146CF7" w:rsidRPr="005C1398">
        <w:rPr>
          <w:lang w:val="en-US"/>
        </w:rPr>
        <w:t>role in th</w:t>
      </w:r>
      <w:r w:rsidR="006861B6">
        <w:rPr>
          <w:lang w:val="en-US"/>
        </w:rPr>
        <w:t xml:space="preserve">e development of legal </w:t>
      </w:r>
      <w:r w:rsidR="008C1572">
        <w:rPr>
          <w:lang w:val="en-US"/>
        </w:rPr>
        <w:t xml:space="preserve">and policy </w:t>
      </w:r>
      <w:r w:rsidR="006861B6">
        <w:rPr>
          <w:lang w:val="en-US"/>
        </w:rPr>
        <w:t>reforms.</w:t>
      </w:r>
    </w:p>
    <w:p w14:paraId="07231B1D" w14:textId="052DB4CC" w:rsidR="00146CF7" w:rsidRDefault="00146CF7" w:rsidP="00146CF7">
      <w:pPr>
        <w:pStyle w:val="SingleTxtG"/>
        <w:numPr>
          <w:ilvl w:val="0"/>
          <w:numId w:val="4"/>
        </w:numPr>
        <w:ind w:left="1134" w:firstLine="0"/>
        <w:rPr>
          <w:lang w:val="en-US"/>
        </w:rPr>
      </w:pPr>
      <w:r w:rsidRPr="005C1398">
        <w:rPr>
          <w:lang w:val="en-US"/>
        </w:rPr>
        <w:t>The broadening of anti-discrimination laws and human rights frameworks has led to extended protection of the rights of persons with disabilities in many State</w:t>
      </w:r>
      <w:r w:rsidR="00BD1657">
        <w:rPr>
          <w:lang w:val="en-US"/>
        </w:rPr>
        <w:t>s</w:t>
      </w:r>
      <w:r w:rsidRPr="005C1398">
        <w:rPr>
          <w:lang w:val="en-US"/>
        </w:rPr>
        <w:t xml:space="preserve"> parties. Neverthe</w:t>
      </w:r>
      <w:r w:rsidR="00471331">
        <w:rPr>
          <w:lang w:val="en-US"/>
        </w:rPr>
        <w:t xml:space="preserve">less, </w:t>
      </w:r>
      <w:r w:rsidRPr="005C1398">
        <w:rPr>
          <w:lang w:val="en-US"/>
        </w:rPr>
        <w:t xml:space="preserve">laws and regulatory frameworks often remain imperfect and incomplete or ineffective, or reflect </w:t>
      </w:r>
      <w:r w:rsidR="008C68E7">
        <w:rPr>
          <w:lang w:val="en-US"/>
        </w:rPr>
        <w:t>an</w:t>
      </w:r>
      <w:r w:rsidRPr="005C1398">
        <w:rPr>
          <w:lang w:val="en-US"/>
        </w:rPr>
        <w:t xml:space="preserve"> inadequate understanding </w:t>
      </w:r>
      <w:r w:rsidR="00FF5006">
        <w:rPr>
          <w:lang w:val="en-US"/>
        </w:rPr>
        <w:t>of</w:t>
      </w:r>
      <w:r w:rsidRPr="005C1398">
        <w:rPr>
          <w:lang w:val="en-US"/>
        </w:rPr>
        <w:t xml:space="preserve"> the human rights model of disability. Many national laws and policies perpetuate </w:t>
      </w:r>
      <w:r w:rsidR="00BD1657">
        <w:rPr>
          <w:lang w:val="en-US"/>
        </w:rPr>
        <w:t>the exclusion</w:t>
      </w:r>
      <w:r w:rsidRPr="005C1398">
        <w:rPr>
          <w:lang w:val="en-US"/>
        </w:rPr>
        <w:t xml:space="preserve"> </w:t>
      </w:r>
      <w:r w:rsidR="00BD1657">
        <w:rPr>
          <w:lang w:val="en-US"/>
        </w:rPr>
        <w:t xml:space="preserve">and </w:t>
      </w:r>
      <w:r w:rsidRPr="005C1398">
        <w:rPr>
          <w:lang w:val="en-US"/>
        </w:rPr>
        <w:t>isolation</w:t>
      </w:r>
      <w:r w:rsidR="00BD1657">
        <w:rPr>
          <w:lang w:val="en-US"/>
        </w:rPr>
        <w:t xml:space="preserve"> of and</w:t>
      </w:r>
      <w:r w:rsidRPr="005C1398">
        <w:rPr>
          <w:lang w:val="en-US"/>
        </w:rPr>
        <w:t xml:space="preserve"> discrimination and violence against persons with disabilities. They often lack a recognition of multiple and intersectional discrimination or discrimination by association</w:t>
      </w:r>
      <w:r w:rsidR="00BD1657">
        <w:rPr>
          <w:lang w:val="en-US"/>
        </w:rPr>
        <w:t>;</w:t>
      </w:r>
      <w:r w:rsidRPr="005C1398">
        <w:rPr>
          <w:lang w:val="en-US"/>
        </w:rPr>
        <w:t xml:space="preserve"> fail to acknowledge that the denial of reasonable accommodation constitutes discrimination</w:t>
      </w:r>
      <w:r w:rsidR="00BD1657">
        <w:rPr>
          <w:lang w:val="en-US"/>
        </w:rPr>
        <w:t>;</w:t>
      </w:r>
      <w:r w:rsidRPr="005C1398">
        <w:rPr>
          <w:lang w:val="en-US"/>
        </w:rPr>
        <w:t xml:space="preserve"> and lack effective mechanisms of legal redress and reparation. </w:t>
      </w:r>
      <w:r w:rsidR="00BD1657">
        <w:rPr>
          <w:lang w:val="en-US"/>
        </w:rPr>
        <w:t xml:space="preserve">Such laws and policies are </w:t>
      </w:r>
      <w:r w:rsidR="00FF5006">
        <w:rPr>
          <w:lang w:val="en-US"/>
        </w:rPr>
        <w:t xml:space="preserve">commonly </w:t>
      </w:r>
      <w:r w:rsidRPr="005C1398">
        <w:rPr>
          <w:lang w:val="en-US"/>
        </w:rPr>
        <w:t xml:space="preserve">not regarded as </w:t>
      </w:r>
      <w:r w:rsidR="00BD1657">
        <w:rPr>
          <w:lang w:val="en-US"/>
        </w:rPr>
        <w:t xml:space="preserve">disability-based </w:t>
      </w:r>
      <w:r w:rsidRPr="005C1398">
        <w:rPr>
          <w:lang w:val="en-US"/>
        </w:rPr>
        <w:t xml:space="preserve">discrimination because </w:t>
      </w:r>
      <w:r w:rsidR="00BD1657">
        <w:rPr>
          <w:lang w:val="en-US"/>
        </w:rPr>
        <w:t>they are</w:t>
      </w:r>
      <w:r w:rsidRPr="005C1398">
        <w:rPr>
          <w:lang w:val="en-US"/>
        </w:rPr>
        <w:t xml:space="preserve"> justified as being for the protection or care of the person</w:t>
      </w:r>
      <w:r w:rsidR="00BD1657">
        <w:rPr>
          <w:lang w:val="en-US"/>
        </w:rPr>
        <w:t>s</w:t>
      </w:r>
      <w:r w:rsidRPr="005C1398">
        <w:rPr>
          <w:lang w:val="en-US"/>
        </w:rPr>
        <w:t xml:space="preserve"> with a disability,</w:t>
      </w:r>
      <w:r w:rsidR="00A56C72">
        <w:rPr>
          <w:lang w:val="en-US"/>
        </w:rPr>
        <w:t xml:space="preserve"> or</w:t>
      </w:r>
      <w:r w:rsidRPr="005C1398">
        <w:rPr>
          <w:lang w:val="en-US"/>
        </w:rPr>
        <w:t xml:space="preserve"> in</w:t>
      </w:r>
      <w:r w:rsidR="00BD1657">
        <w:rPr>
          <w:lang w:val="en-US"/>
        </w:rPr>
        <w:t xml:space="preserve"> their </w:t>
      </w:r>
      <w:r w:rsidRPr="005C1398">
        <w:rPr>
          <w:lang w:val="en-US"/>
        </w:rPr>
        <w:t>best interest.</w:t>
      </w:r>
    </w:p>
    <w:p w14:paraId="07231B1E" w14:textId="7CF80E2E" w:rsidR="00146CF7" w:rsidRDefault="00146CF7" w:rsidP="00146CF7">
      <w:pPr>
        <w:pStyle w:val="HChG"/>
      </w:pPr>
      <w:r>
        <w:tab/>
        <w:t>II.</w:t>
      </w:r>
      <w:r>
        <w:tab/>
      </w:r>
      <w:r w:rsidRPr="005C1398">
        <w:t xml:space="preserve">Equality </w:t>
      </w:r>
      <w:r w:rsidR="00BD1657">
        <w:t xml:space="preserve">for </w:t>
      </w:r>
      <w:r w:rsidRPr="005C1398">
        <w:t xml:space="preserve">and non-discrimination </w:t>
      </w:r>
      <w:r w:rsidR="00BD1657">
        <w:t>of</w:t>
      </w:r>
      <w:r w:rsidRPr="005C1398">
        <w:t xml:space="preserve"> persons with disabilities in international law</w:t>
      </w:r>
    </w:p>
    <w:p w14:paraId="07231B1F" w14:textId="023845F9" w:rsidR="00146CF7" w:rsidRDefault="00146CF7" w:rsidP="00146CF7">
      <w:pPr>
        <w:pStyle w:val="SingleTxtG"/>
        <w:numPr>
          <w:ilvl w:val="0"/>
          <w:numId w:val="4"/>
        </w:numPr>
        <w:ind w:left="1134" w:firstLine="0"/>
      </w:pPr>
      <w:r w:rsidRPr="005C1398">
        <w:rPr>
          <w:lang w:val="en-US"/>
        </w:rPr>
        <w:t xml:space="preserve">Equality and non-discrimination are among the most fundamental principles and rights of international human rights law. </w:t>
      </w:r>
      <w:r w:rsidR="001E0727">
        <w:rPr>
          <w:lang w:val="en-US"/>
        </w:rPr>
        <w:t>Because t</w:t>
      </w:r>
      <w:r w:rsidRPr="005C1398">
        <w:rPr>
          <w:lang w:val="en-US"/>
        </w:rPr>
        <w:t>hey are int</w:t>
      </w:r>
      <w:r w:rsidR="001E0727">
        <w:rPr>
          <w:lang w:val="en-US"/>
        </w:rPr>
        <w:t xml:space="preserve">erconnected with human dignity, </w:t>
      </w:r>
      <w:r w:rsidRPr="005C1398">
        <w:rPr>
          <w:lang w:val="en-US"/>
        </w:rPr>
        <w:t xml:space="preserve">they are the cornerstones of all human rights. </w:t>
      </w:r>
      <w:r w:rsidR="00BD1657">
        <w:rPr>
          <w:lang w:val="en-US"/>
        </w:rPr>
        <w:t>Articles 1 and 2 of th</w:t>
      </w:r>
      <w:r w:rsidRPr="005C1398">
        <w:rPr>
          <w:lang w:val="en-US"/>
        </w:rPr>
        <w:t>e Universal Declaration of Human Rights proclaim that everyone is equal in dignity and rights and condemn discrimination on a non-exhaustive number of grounds.</w:t>
      </w:r>
    </w:p>
    <w:p w14:paraId="07231B20" w14:textId="701B786F" w:rsidR="00146CF7" w:rsidRDefault="00146CF7" w:rsidP="00146CF7">
      <w:pPr>
        <w:pStyle w:val="SingleTxtG"/>
        <w:numPr>
          <w:ilvl w:val="0"/>
          <w:numId w:val="4"/>
        </w:numPr>
        <w:ind w:left="1134" w:firstLine="0"/>
        <w:rPr>
          <w:lang w:val="en-US"/>
        </w:rPr>
      </w:pPr>
      <w:r w:rsidRPr="005C1398">
        <w:rPr>
          <w:lang w:val="en-US"/>
        </w:rPr>
        <w:lastRenderedPageBreak/>
        <w:t xml:space="preserve">Equality and non-discrimination are at the core of all human rights treaties. </w:t>
      </w:r>
      <w:r w:rsidR="00BD1657">
        <w:rPr>
          <w:lang w:val="en-US"/>
        </w:rPr>
        <w:t>T</w:t>
      </w:r>
      <w:r w:rsidR="00BD1657" w:rsidRPr="005C1398">
        <w:rPr>
          <w:lang w:val="en-US"/>
        </w:rPr>
        <w:t>he International</w:t>
      </w:r>
      <w:r w:rsidRPr="005C1398">
        <w:rPr>
          <w:lang w:val="en-US"/>
        </w:rPr>
        <w:t xml:space="preserve"> Covenant</w:t>
      </w:r>
      <w:r w:rsidR="00BD1657">
        <w:rPr>
          <w:lang w:val="en-US"/>
        </w:rPr>
        <w:t xml:space="preserve"> on Civil and Political Rights and the International Covenant on Economic, Social and Cultural Rights </w:t>
      </w:r>
      <w:r w:rsidRPr="005C1398">
        <w:rPr>
          <w:lang w:val="en-US"/>
        </w:rPr>
        <w:t>prohibit discrimination on an open list of grounds</w:t>
      </w:r>
      <w:r w:rsidR="00FF5006">
        <w:rPr>
          <w:lang w:val="en-US"/>
        </w:rPr>
        <w:t>,</w:t>
      </w:r>
      <w:r w:rsidR="00BD1657">
        <w:rPr>
          <w:lang w:val="en-US"/>
        </w:rPr>
        <w:t xml:space="preserve"> from which a</w:t>
      </w:r>
      <w:r w:rsidRPr="005C1398">
        <w:rPr>
          <w:lang w:val="en-US"/>
        </w:rPr>
        <w:t>rticle 5</w:t>
      </w:r>
      <w:r w:rsidR="00FF5006">
        <w:rPr>
          <w:lang w:val="en-US"/>
        </w:rPr>
        <w:t xml:space="preserve"> of the</w:t>
      </w:r>
      <w:r w:rsidRPr="005C1398">
        <w:rPr>
          <w:lang w:val="en-US"/>
        </w:rPr>
        <w:t xml:space="preserve"> </w:t>
      </w:r>
      <w:r w:rsidR="00FF5006">
        <w:rPr>
          <w:lang w:val="en-US"/>
        </w:rPr>
        <w:t>Convention</w:t>
      </w:r>
      <w:r w:rsidRPr="005C1398">
        <w:rPr>
          <w:lang w:val="en-US"/>
        </w:rPr>
        <w:t xml:space="preserve"> </w:t>
      </w:r>
      <w:r w:rsidR="00FF5006">
        <w:rPr>
          <w:lang w:val="en-US"/>
        </w:rPr>
        <w:t>originated</w:t>
      </w:r>
      <w:r w:rsidRPr="005C1398">
        <w:rPr>
          <w:lang w:val="en-US"/>
        </w:rPr>
        <w:t>. All</w:t>
      </w:r>
      <w:r w:rsidR="00BD1657">
        <w:rPr>
          <w:lang w:val="en-US"/>
        </w:rPr>
        <w:t xml:space="preserve"> of</w:t>
      </w:r>
      <w:r w:rsidRPr="005C1398">
        <w:rPr>
          <w:lang w:val="en-US"/>
        </w:rPr>
        <w:t xml:space="preserve"> the thematic </w:t>
      </w:r>
      <w:r w:rsidR="00FF5006">
        <w:rPr>
          <w:lang w:val="en-US"/>
        </w:rPr>
        <w:t>United Nations</w:t>
      </w:r>
      <w:r w:rsidRPr="005C1398">
        <w:rPr>
          <w:lang w:val="en-US"/>
        </w:rPr>
        <w:t xml:space="preserve"> Human Rights Conventions</w:t>
      </w:r>
      <w:r w:rsidR="004D18F1">
        <w:rPr>
          <w:rStyle w:val="FootnoteReference"/>
          <w:lang w:val="en-US"/>
        </w:rPr>
        <w:footnoteReference w:id="3"/>
      </w:r>
      <w:r w:rsidR="004D18F1">
        <w:rPr>
          <w:lang w:val="en-US"/>
        </w:rPr>
        <w:t xml:space="preserve"> </w:t>
      </w:r>
      <w:r w:rsidRPr="005C1398">
        <w:rPr>
          <w:lang w:val="en-US"/>
        </w:rPr>
        <w:t xml:space="preserve"> </w:t>
      </w:r>
      <w:r w:rsidR="00FB32DE">
        <w:rPr>
          <w:lang w:val="en-US"/>
        </w:rPr>
        <w:t>aim</w:t>
      </w:r>
      <w:r w:rsidRPr="005C1398">
        <w:rPr>
          <w:lang w:val="en-US"/>
        </w:rPr>
        <w:t xml:space="preserve"> </w:t>
      </w:r>
      <w:r w:rsidR="00FB32DE">
        <w:rPr>
          <w:lang w:val="en-US"/>
        </w:rPr>
        <w:t>to</w:t>
      </w:r>
      <w:r w:rsidRPr="005C1398">
        <w:rPr>
          <w:lang w:val="en-US"/>
        </w:rPr>
        <w:t xml:space="preserve"> establish equality</w:t>
      </w:r>
      <w:r w:rsidR="00FF5006">
        <w:rPr>
          <w:lang w:val="en-US"/>
        </w:rPr>
        <w:t xml:space="preserve"> and</w:t>
      </w:r>
      <w:r w:rsidRPr="005C1398">
        <w:rPr>
          <w:lang w:val="en-US"/>
        </w:rPr>
        <w:t xml:space="preserve"> elimi</w:t>
      </w:r>
      <w:r w:rsidR="00FB32DE">
        <w:rPr>
          <w:lang w:val="en-US"/>
        </w:rPr>
        <w:t>nate</w:t>
      </w:r>
      <w:r w:rsidR="00FF5006">
        <w:rPr>
          <w:lang w:val="en-US"/>
        </w:rPr>
        <w:t xml:space="preserve"> discrimination</w:t>
      </w:r>
      <w:r w:rsidR="004D18F1">
        <w:rPr>
          <w:lang w:val="en-US"/>
        </w:rPr>
        <w:t xml:space="preserve"> and </w:t>
      </w:r>
      <w:r w:rsidRPr="005C1398">
        <w:rPr>
          <w:lang w:val="en-US"/>
        </w:rPr>
        <w:t xml:space="preserve">contain provisions on equality and non-discrimination. The Convention on the Rights of Persons with Disabilities has taken stock of the experiences offered by the </w:t>
      </w:r>
      <w:r w:rsidR="004D18F1">
        <w:rPr>
          <w:lang w:val="en-US"/>
        </w:rPr>
        <w:t>other c</w:t>
      </w:r>
      <w:r w:rsidRPr="005C1398">
        <w:rPr>
          <w:lang w:val="en-US"/>
        </w:rPr>
        <w:t xml:space="preserve">onventions, and its equality and non-discrimination principles represent the evolution of the </w:t>
      </w:r>
      <w:r w:rsidR="00FF5006">
        <w:rPr>
          <w:lang w:val="en-US"/>
        </w:rPr>
        <w:t>United Nations</w:t>
      </w:r>
      <w:r w:rsidRPr="005C1398">
        <w:rPr>
          <w:lang w:val="en-US"/>
        </w:rPr>
        <w:t xml:space="preserve"> tradition</w:t>
      </w:r>
      <w:r w:rsidR="00FF5006">
        <w:rPr>
          <w:lang w:val="en-US"/>
        </w:rPr>
        <w:t xml:space="preserve"> and approach</w:t>
      </w:r>
      <w:r w:rsidRPr="005C1398">
        <w:rPr>
          <w:lang w:val="en-US"/>
        </w:rPr>
        <w:t>.</w:t>
      </w:r>
    </w:p>
    <w:p w14:paraId="07231B21" w14:textId="02483132" w:rsidR="00146CF7" w:rsidRDefault="00146CF7" w:rsidP="00146CF7">
      <w:pPr>
        <w:pStyle w:val="SingleTxtG"/>
        <w:numPr>
          <w:ilvl w:val="0"/>
          <w:numId w:val="4"/>
        </w:numPr>
        <w:ind w:left="1134" w:firstLine="0"/>
      </w:pPr>
      <w:r w:rsidRPr="005C1398">
        <w:rPr>
          <w:lang w:val="en-US"/>
        </w:rPr>
        <w:t>The</w:t>
      </w:r>
      <w:r w:rsidRPr="005C1398">
        <w:t xml:space="preserve"> term “dignity” appears in the </w:t>
      </w:r>
      <w:r w:rsidR="00FF5006">
        <w:t>Convention</w:t>
      </w:r>
      <w:r w:rsidRPr="005C1398">
        <w:t xml:space="preserve"> more often than in any other </w:t>
      </w:r>
      <w:r w:rsidR="002758D3" w:rsidRPr="005C1398">
        <w:t xml:space="preserve">United </w:t>
      </w:r>
      <w:r w:rsidR="002758D3">
        <w:t>Nations</w:t>
      </w:r>
      <w:r w:rsidR="002758D3" w:rsidRPr="005C1398">
        <w:t xml:space="preserve"> </w:t>
      </w:r>
      <w:r w:rsidR="002758D3">
        <w:t>human rights convention</w:t>
      </w:r>
      <w:r w:rsidR="004D18F1">
        <w:t>. It is included in the p</w:t>
      </w:r>
      <w:r w:rsidRPr="005C1398">
        <w:t>reamble</w:t>
      </w:r>
      <w:r w:rsidR="004D18F1">
        <w:t>, in which States parties recall</w:t>
      </w:r>
      <w:r w:rsidRPr="005C1398">
        <w:t xml:space="preserve"> the principles proclaimed in the Charter</w:t>
      </w:r>
      <w:r w:rsidR="004D18F1">
        <w:t xml:space="preserve"> of the United Nations, which </w:t>
      </w:r>
      <w:r w:rsidRPr="005C1398">
        <w:t xml:space="preserve">recognize the inherent dignity and worth and the equal and inalienable rights of all members of the human family as the foundation of freedom, justice and peace in the world. </w:t>
      </w:r>
    </w:p>
    <w:p w14:paraId="07231B22" w14:textId="7A29208B" w:rsidR="00146CF7" w:rsidRDefault="00146CF7" w:rsidP="00146CF7">
      <w:pPr>
        <w:pStyle w:val="SingleTxtG"/>
        <w:numPr>
          <w:ilvl w:val="0"/>
          <w:numId w:val="4"/>
        </w:numPr>
        <w:ind w:left="1134" w:firstLine="0"/>
      </w:pPr>
      <w:r w:rsidRPr="005C1398">
        <w:t xml:space="preserve">Equality and non-discrimination are at the heart of the Convention and </w:t>
      </w:r>
      <w:r w:rsidR="004D18F1">
        <w:t xml:space="preserve">evoked consistently </w:t>
      </w:r>
      <w:r w:rsidRPr="005C1398">
        <w:t>through</w:t>
      </w:r>
      <w:r w:rsidR="004D18F1">
        <w:t>out</w:t>
      </w:r>
      <w:r w:rsidRPr="005C1398">
        <w:t xml:space="preserve"> its substantive articles</w:t>
      </w:r>
      <w:r w:rsidR="004D18F1">
        <w:t xml:space="preserve"> with the repeated use of the wording “on an equal basis with others”, which </w:t>
      </w:r>
      <w:r w:rsidRPr="005C1398">
        <w:t xml:space="preserve">links all substantive rights of the Convention to the non-discrimination principle. Dignity, integrity and equality of the person have been denied to </w:t>
      </w:r>
      <w:r w:rsidR="00202147">
        <w:t xml:space="preserve">those </w:t>
      </w:r>
      <w:r w:rsidRPr="005C1398">
        <w:t>with actual or perceived impairments</w:t>
      </w:r>
      <w:r w:rsidR="00202147">
        <w:t>. D</w:t>
      </w:r>
      <w:r w:rsidRPr="005C1398">
        <w:t>iscrimination has occurred and continues to occur</w:t>
      </w:r>
      <w:r w:rsidR="00202147">
        <w:t>, including in</w:t>
      </w:r>
      <w:r w:rsidRPr="005C1398">
        <w:t xml:space="preserve"> brutal</w:t>
      </w:r>
      <w:r w:rsidR="00202147">
        <w:t xml:space="preserve"> forms such as </w:t>
      </w:r>
      <w:r w:rsidRPr="005C1398">
        <w:t xml:space="preserve">non-consensual and/or forced </w:t>
      </w:r>
      <w:r w:rsidR="003B2604">
        <w:t>systematic</w:t>
      </w:r>
      <w:r w:rsidRPr="005C1398">
        <w:t xml:space="preserve"> sterilizations and medical or hormone-based interventions (e.g. lobotomy</w:t>
      </w:r>
      <w:r w:rsidR="006B4699">
        <w:t xml:space="preserve"> or the</w:t>
      </w:r>
      <w:r w:rsidRPr="005C1398">
        <w:t xml:space="preserve"> Ashley</w:t>
      </w:r>
      <w:r w:rsidR="001D7DAE">
        <w:t>-</w:t>
      </w:r>
      <w:r w:rsidRPr="005C1398">
        <w:t>treatment), forced drugging and forced electroshocks,</w:t>
      </w:r>
      <w:r w:rsidR="003B2604">
        <w:t xml:space="preserve"> confinement, systematic</w:t>
      </w:r>
      <w:r w:rsidR="003B2604" w:rsidRPr="005C1398">
        <w:t xml:space="preserve"> </w:t>
      </w:r>
      <w:r w:rsidRPr="005C1398">
        <w:t xml:space="preserve">murder </w:t>
      </w:r>
      <w:r w:rsidR="001D7DAE">
        <w:t>labelled</w:t>
      </w:r>
      <w:r w:rsidRPr="005C1398">
        <w:t xml:space="preserve"> “euthanasia”, forced and coerced abortion, denied access to healthcare, mutilation and trafficking in body parts, particularly of persons with albinism.</w:t>
      </w:r>
      <w:r>
        <w:t xml:space="preserve"> </w:t>
      </w:r>
    </w:p>
    <w:p w14:paraId="07231B23" w14:textId="77777777" w:rsidR="00146CF7" w:rsidRDefault="00146CF7" w:rsidP="00146CF7">
      <w:pPr>
        <w:pStyle w:val="HChG"/>
      </w:pPr>
      <w:r>
        <w:tab/>
        <w:t>III.</w:t>
      </w:r>
      <w:r>
        <w:tab/>
      </w:r>
      <w:r w:rsidRPr="005C1398">
        <w:t xml:space="preserve">The human rights model of disability and inclusive equality </w:t>
      </w:r>
    </w:p>
    <w:p w14:paraId="07231B24" w14:textId="2859B0D9" w:rsidR="003B2604" w:rsidRPr="003B2604" w:rsidRDefault="00146CF7" w:rsidP="00146CF7">
      <w:pPr>
        <w:pStyle w:val="SingleTxtG"/>
        <w:numPr>
          <w:ilvl w:val="0"/>
          <w:numId w:val="4"/>
        </w:numPr>
        <w:ind w:left="1134" w:firstLine="0"/>
      </w:pPr>
      <w:r w:rsidRPr="005C1398">
        <w:rPr>
          <w:lang w:val="en-US"/>
        </w:rPr>
        <w:t xml:space="preserve">Individual or medical models of disability prevent the application of the equality principle to persons with disabilities. Under the medical model of disability, persons with disabilities are not </w:t>
      </w:r>
      <w:r w:rsidR="00197A1B">
        <w:rPr>
          <w:lang w:val="en-US"/>
        </w:rPr>
        <w:t xml:space="preserve">recognized as </w:t>
      </w:r>
      <w:r w:rsidRPr="005C1398">
        <w:rPr>
          <w:lang w:val="en-US"/>
        </w:rPr>
        <w:t xml:space="preserve">rights holders but are </w:t>
      </w:r>
      <w:r w:rsidR="001D7DAE">
        <w:rPr>
          <w:lang w:val="en-US"/>
        </w:rPr>
        <w:t xml:space="preserve">instead </w:t>
      </w:r>
      <w:r w:rsidR="00197A1B">
        <w:rPr>
          <w:lang w:val="en-US"/>
        </w:rPr>
        <w:t>“</w:t>
      </w:r>
      <w:r w:rsidRPr="005C1398">
        <w:rPr>
          <w:lang w:val="en-US"/>
        </w:rPr>
        <w:t>reduced</w:t>
      </w:r>
      <w:r w:rsidR="00197A1B">
        <w:rPr>
          <w:lang w:val="en-US"/>
        </w:rPr>
        <w:t>”</w:t>
      </w:r>
      <w:r w:rsidRPr="005C1398">
        <w:rPr>
          <w:lang w:val="en-US"/>
        </w:rPr>
        <w:t xml:space="preserve"> to their impairments.</w:t>
      </w:r>
      <w:r w:rsidR="003B2604">
        <w:rPr>
          <w:lang w:val="en-US"/>
        </w:rPr>
        <w:t xml:space="preserve"> Under these models, d</w:t>
      </w:r>
      <w:r w:rsidRPr="005C1398">
        <w:rPr>
          <w:lang w:val="en-US"/>
        </w:rPr>
        <w:t>iscriminat</w:t>
      </w:r>
      <w:r w:rsidR="003B2604">
        <w:rPr>
          <w:lang w:val="en-US"/>
        </w:rPr>
        <w:t xml:space="preserve">ory or differential treatment </w:t>
      </w:r>
      <w:r w:rsidRPr="005C1398">
        <w:rPr>
          <w:lang w:val="en-US"/>
        </w:rPr>
        <w:t xml:space="preserve">against and exclusion of persons with disabilities is seen as the norm and is legitimized by a </w:t>
      </w:r>
      <w:r w:rsidRPr="0057371B">
        <w:t>medically</w:t>
      </w:r>
      <w:r w:rsidRPr="005C1398">
        <w:rPr>
          <w:lang w:val="en-US"/>
        </w:rPr>
        <w:t xml:space="preserve"> driven incapacity approach to disability. Individual or medical models </w:t>
      </w:r>
      <w:r w:rsidR="001D7DAE">
        <w:rPr>
          <w:lang w:val="en-US"/>
        </w:rPr>
        <w:t xml:space="preserve">were used to </w:t>
      </w:r>
      <w:r w:rsidRPr="005C1398">
        <w:rPr>
          <w:lang w:val="en-US"/>
        </w:rPr>
        <w:t>d</w:t>
      </w:r>
      <w:r w:rsidR="001D7DAE">
        <w:rPr>
          <w:lang w:val="en-US"/>
        </w:rPr>
        <w:t>etermine</w:t>
      </w:r>
      <w:r w:rsidRPr="005C1398">
        <w:rPr>
          <w:lang w:val="en-US"/>
        </w:rPr>
        <w:t xml:space="preserve"> </w:t>
      </w:r>
      <w:r w:rsidR="001D7DAE">
        <w:rPr>
          <w:lang w:val="en-US"/>
        </w:rPr>
        <w:t xml:space="preserve">the </w:t>
      </w:r>
      <w:r w:rsidRPr="005C1398">
        <w:rPr>
          <w:lang w:val="en-US"/>
        </w:rPr>
        <w:t>earl</w:t>
      </w:r>
      <w:r w:rsidR="001D7DAE">
        <w:rPr>
          <w:lang w:val="en-US"/>
        </w:rPr>
        <w:t>iest</w:t>
      </w:r>
      <w:r w:rsidRPr="005C1398">
        <w:rPr>
          <w:lang w:val="en-US"/>
        </w:rPr>
        <w:t xml:space="preserve"> international law</w:t>
      </w:r>
      <w:r w:rsidR="001D7DAE">
        <w:rPr>
          <w:lang w:val="en-US"/>
        </w:rPr>
        <w:t>s</w:t>
      </w:r>
      <w:r w:rsidRPr="005C1398">
        <w:rPr>
          <w:lang w:val="en-US"/>
        </w:rPr>
        <w:t xml:space="preserve"> and polic</w:t>
      </w:r>
      <w:r w:rsidR="001D7DAE">
        <w:rPr>
          <w:lang w:val="en-US"/>
        </w:rPr>
        <w:t>ies relating to</w:t>
      </w:r>
      <w:r w:rsidRPr="005C1398">
        <w:rPr>
          <w:lang w:val="en-US"/>
        </w:rPr>
        <w:t xml:space="preserve"> disability, even </w:t>
      </w:r>
      <w:r w:rsidR="001D7DAE">
        <w:rPr>
          <w:lang w:val="en-US"/>
        </w:rPr>
        <w:t>after the</w:t>
      </w:r>
      <w:r w:rsidRPr="005C1398">
        <w:rPr>
          <w:lang w:val="en-US"/>
        </w:rPr>
        <w:t xml:space="preserve"> first attempts to apply the concept of equality to the context of disability. The Declaration on the Rights of Mentally Retarded Persons </w:t>
      </w:r>
      <w:r w:rsidR="001D7DAE">
        <w:rPr>
          <w:lang w:val="en-US"/>
        </w:rPr>
        <w:t>(</w:t>
      </w:r>
      <w:r w:rsidR="001D7DAE" w:rsidRPr="005C1398">
        <w:rPr>
          <w:lang w:val="en-US"/>
        </w:rPr>
        <w:t>1971</w:t>
      </w:r>
      <w:r w:rsidR="001D7DAE">
        <w:rPr>
          <w:lang w:val="en-US"/>
        </w:rPr>
        <w:t>)</w:t>
      </w:r>
      <w:r w:rsidR="001D7DAE" w:rsidRPr="005C1398">
        <w:rPr>
          <w:lang w:val="en-US"/>
        </w:rPr>
        <w:t xml:space="preserve"> </w:t>
      </w:r>
      <w:r w:rsidRPr="005C1398">
        <w:rPr>
          <w:lang w:val="en-US"/>
        </w:rPr>
        <w:t xml:space="preserve">and the Declaration on the Rights of Disabled Persons </w:t>
      </w:r>
      <w:r w:rsidR="001D7DAE">
        <w:rPr>
          <w:lang w:val="en-US"/>
        </w:rPr>
        <w:t>(</w:t>
      </w:r>
      <w:r w:rsidR="001D7DAE" w:rsidRPr="005C1398">
        <w:rPr>
          <w:lang w:val="en-US"/>
        </w:rPr>
        <w:t>1975</w:t>
      </w:r>
      <w:r w:rsidR="001D7DAE">
        <w:rPr>
          <w:lang w:val="en-US"/>
        </w:rPr>
        <w:t>)</w:t>
      </w:r>
      <w:r w:rsidR="001D7DAE" w:rsidRPr="005C1398">
        <w:rPr>
          <w:lang w:val="en-US"/>
        </w:rPr>
        <w:t xml:space="preserve"> </w:t>
      </w:r>
      <w:r w:rsidRPr="005C1398">
        <w:rPr>
          <w:lang w:val="en-US"/>
        </w:rPr>
        <w:t>were the first human rights instruments that contained equality and non-discrimination provisions for persons with disabilities. While these early soft</w:t>
      </w:r>
      <w:r w:rsidR="001D7DAE">
        <w:rPr>
          <w:lang w:val="en-US"/>
        </w:rPr>
        <w:t>-</w:t>
      </w:r>
      <w:r w:rsidRPr="005C1398">
        <w:rPr>
          <w:lang w:val="en-US"/>
        </w:rPr>
        <w:t>law human rights instruments paved the way for an equality approach to disability, they were still based on the medical model of disability</w:t>
      </w:r>
      <w:r w:rsidR="003B2604">
        <w:rPr>
          <w:lang w:val="en-US"/>
        </w:rPr>
        <w:t>,</w:t>
      </w:r>
      <w:r w:rsidRPr="005C1398">
        <w:rPr>
          <w:lang w:val="en-US"/>
        </w:rPr>
        <w:t xml:space="preserve"> as impairment was seen as a legitimate ground for restricting or denying rights</w:t>
      </w:r>
      <w:r w:rsidR="003B2604">
        <w:rPr>
          <w:lang w:val="en-US"/>
        </w:rPr>
        <w:t xml:space="preserve">. They also </w:t>
      </w:r>
      <w:r w:rsidR="001D7DAE">
        <w:rPr>
          <w:lang w:val="en-US"/>
        </w:rPr>
        <w:t>include</w:t>
      </w:r>
      <w:r w:rsidRPr="005C1398">
        <w:rPr>
          <w:lang w:val="en-US"/>
        </w:rPr>
        <w:t xml:space="preserve"> </w:t>
      </w:r>
      <w:r w:rsidR="003B2604" w:rsidRPr="005C1398">
        <w:rPr>
          <w:lang w:val="en-US"/>
        </w:rPr>
        <w:t>language</w:t>
      </w:r>
      <w:r w:rsidR="003B2604">
        <w:rPr>
          <w:lang w:val="en-US"/>
        </w:rPr>
        <w:t xml:space="preserve"> that is now considered inappropriate </w:t>
      </w:r>
      <w:r w:rsidR="001D7DAE">
        <w:rPr>
          <w:lang w:val="en-US"/>
        </w:rPr>
        <w:t>or</w:t>
      </w:r>
      <w:r w:rsidR="003B2604">
        <w:rPr>
          <w:lang w:val="en-US"/>
        </w:rPr>
        <w:t xml:space="preserve"> </w:t>
      </w:r>
      <w:r w:rsidRPr="005C1398">
        <w:rPr>
          <w:lang w:val="en-US"/>
        </w:rPr>
        <w:t xml:space="preserve">obsolete. A further step was taken </w:t>
      </w:r>
      <w:r w:rsidR="001D7DAE">
        <w:rPr>
          <w:lang w:val="en-US"/>
        </w:rPr>
        <w:t>in</w:t>
      </w:r>
      <w:r w:rsidRPr="005C1398">
        <w:rPr>
          <w:lang w:val="en-US"/>
        </w:rPr>
        <w:t xml:space="preserve"> 1993 </w:t>
      </w:r>
      <w:r w:rsidR="001D7DAE">
        <w:rPr>
          <w:lang w:val="en-US"/>
        </w:rPr>
        <w:t xml:space="preserve">with the adoption of the </w:t>
      </w:r>
      <w:r w:rsidRPr="005C1398">
        <w:rPr>
          <w:lang w:val="en-US"/>
        </w:rPr>
        <w:t>Standard Rules on the Equalization of Opportunities</w:t>
      </w:r>
      <w:r w:rsidR="001D7DAE">
        <w:rPr>
          <w:lang w:val="en-US"/>
        </w:rPr>
        <w:t xml:space="preserve"> for Persons with Disabilities, which </w:t>
      </w:r>
      <w:r w:rsidRPr="005C1398">
        <w:rPr>
          <w:lang w:val="en-US"/>
        </w:rPr>
        <w:t xml:space="preserve">proclaimed “equality of opportunities” a fundamental concept of disability policy and law. </w:t>
      </w:r>
    </w:p>
    <w:p w14:paraId="07231B25" w14:textId="7C2FCE73" w:rsidR="00146CF7" w:rsidRDefault="003B2604" w:rsidP="00146CF7">
      <w:pPr>
        <w:pStyle w:val="SingleTxtG"/>
        <w:numPr>
          <w:ilvl w:val="0"/>
          <w:numId w:val="4"/>
        </w:numPr>
        <w:ind w:left="1134" w:firstLine="0"/>
      </w:pPr>
      <w:r>
        <w:rPr>
          <w:lang w:val="en-US"/>
        </w:rPr>
        <w:t>The human rights model of disability recognizes that d</w:t>
      </w:r>
      <w:r w:rsidR="00146CF7" w:rsidRPr="005C1398">
        <w:rPr>
          <w:lang w:val="en-US"/>
        </w:rPr>
        <w:t>isability is a social construct</w:t>
      </w:r>
      <w:r>
        <w:rPr>
          <w:lang w:val="en-US"/>
        </w:rPr>
        <w:t xml:space="preserve"> and i</w:t>
      </w:r>
      <w:r w:rsidR="00146CF7" w:rsidRPr="005C1398">
        <w:rPr>
          <w:lang w:val="en-US"/>
        </w:rPr>
        <w:t xml:space="preserve">mpairments must not be taken as </w:t>
      </w:r>
      <w:r>
        <w:rPr>
          <w:lang w:val="en-US"/>
        </w:rPr>
        <w:t xml:space="preserve">a </w:t>
      </w:r>
      <w:r w:rsidR="00146CF7" w:rsidRPr="005C1398">
        <w:rPr>
          <w:lang w:val="en-US"/>
        </w:rPr>
        <w:t xml:space="preserve">legitimate ground for the denial or restriction of human rights. </w:t>
      </w:r>
      <w:r>
        <w:rPr>
          <w:lang w:val="en-US"/>
        </w:rPr>
        <w:t>It</w:t>
      </w:r>
      <w:r w:rsidR="00146CF7" w:rsidRPr="005C1398">
        <w:rPr>
          <w:lang w:val="en-US"/>
        </w:rPr>
        <w:t xml:space="preserve"> acknowledges that disability is one of several layers of identity. Hence, disability law</w:t>
      </w:r>
      <w:r w:rsidR="001D7DAE">
        <w:rPr>
          <w:lang w:val="en-US"/>
        </w:rPr>
        <w:t>s</w:t>
      </w:r>
      <w:r w:rsidR="00146CF7" w:rsidRPr="005C1398">
        <w:rPr>
          <w:lang w:val="en-US"/>
        </w:rPr>
        <w:t xml:space="preserve"> and polic</w:t>
      </w:r>
      <w:r w:rsidR="001D7DAE">
        <w:rPr>
          <w:lang w:val="en-US"/>
        </w:rPr>
        <w:t>ies must</w:t>
      </w:r>
      <w:r w:rsidR="00146CF7" w:rsidRPr="005C1398">
        <w:rPr>
          <w:lang w:val="en-US"/>
        </w:rPr>
        <w:t xml:space="preserve"> take the diversity of persons with disabilities into account. </w:t>
      </w:r>
      <w:r w:rsidR="00807668">
        <w:rPr>
          <w:lang w:val="en-US"/>
        </w:rPr>
        <w:t xml:space="preserve">It also recognizes </w:t>
      </w:r>
      <w:r w:rsidR="00146CF7" w:rsidRPr="005C1398">
        <w:rPr>
          <w:lang w:val="en-US"/>
        </w:rPr>
        <w:t xml:space="preserve">that human rights are interdependent, interrelated and indivisible. </w:t>
      </w:r>
    </w:p>
    <w:p w14:paraId="07231B26" w14:textId="60DF2FEE" w:rsidR="00146CF7" w:rsidRPr="00AF2488" w:rsidRDefault="00146CF7" w:rsidP="0045555F">
      <w:pPr>
        <w:pStyle w:val="SingleTxtG"/>
        <w:numPr>
          <w:ilvl w:val="0"/>
          <w:numId w:val="4"/>
        </w:numPr>
        <w:ind w:left="1080" w:firstLine="0"/>
        <w:rPr>
          <w:lang w:val="en-US"/>
        </w:rPr>
      </w:pPr>
      <w:r w:rsidRPr="00AF2488">
        <w:rPr>
          <w:lang w:val="en-US"/>
        </w:rPr>
        <w:lastRenderedPageBreak/>
        <w:t>Equalization of opportunities, as a general pri</w:t>
      </w:r>
      <w:r w:rsidR="001D7DAE">
        <w:rPr>
          <w:lang w:val="en-US"/>
        </w:rPr>
        <w:t>nciple of the Convention under a</w:t>
      </w:r>
      <w:r w:rsidRPr="00AF2488">
        <w:rPr>
          <w:lang w:val="en-US"/>
        </w:rPr>
        <w:t xml:space="preserve">rticle 4, marks a </w:t>
      </w:r>
      <w:r w:rsidRPr="0057371B">
        <w:t>significant</w:t>
      </w:r>
      <w:r w:rsidRPr="00AF2488">
        <w:rPr>
          <w:lang w:val="en-US"/>
        </w:rPr>
        <w:t xml:space="preserve"> development from a formal model of equality to </w:t>
      </w:r>
      <w:r w:rsidR="00AF2488" w:rsidRPr="00AF2488">
        <w:rPr>
          <w:lang w:val="en-US"/>
        </w:rPr>
        <w:t xml:space="preserve">a substantive model of equality. </w:t>
      </w:r>
      <w:r w:rsidRPr="00AF2488">
        <w:rPr>
          <w:lang w:val="en-US"/>
        </w:rPr>
        <w:t xml:space="preserve">Formal </w:t>
      </w:r>
      <w:r w:rsidR="00AF2488" w:rsidRPr="00AF2488">
        <w:rPr>
          <w:lang w:val="en-US"/>
        </w:rPr>
        <w:t>e</w:t>
      </w:r>
      <w:r w:rsidRPr="00AF2488">
        <w:rPr>
          <w:lang w:val="en-US"/>
        </w:rPr>
        <w:t>quality seeks to combat direct discrimination by treating persons in a similar situation similarly. It may help to combat negative stereotyping and prejudices, but it cannot offer solutions</w:t>
      </w:r>
      <w:r w:rsidR="001D7DAE">
        <w:rPr>
          <w:lang w:val="en-US"/>
        </w:rPr>
        <w:t xml:space="preserve"> for the “dilemma of difference</w:t>
      </w:r>
      <w:r w:rsidRPr="00AF2488">
        <w:rPr>
          <w:lang w:val="en-US"/>
        </w:rPr>
        <w:t>”</w:t>
      </w:r>
      <w:r w:rsidR="001D7DAE">
        <w:rPr>
          <w:lang w:val="en-US"/>
        </w:rPr>
        <w:t>,</w:t>
      </w:r>
      <w:r w:rsidRPr="00AF2488">
        <w:rPr>
          <w:lang w:val="en-US"/>
        </w:rPr>
        <w:t xml:space="preserve"> as it does not consider and embrace differences among human beings. </w:t>
      </w:r>
      <w:r w:rsidR="00AF2488">
        <w:rPr>
          <w:lang w:val="en-US"/>
        </w:rPr>
        <w:t>Substantive</w:t>
      </w:r>
      <w:r w:rsidRPr="00AF2488">
        <w:rPr>
          <w:lang w:val="en-US"/>
        </w:rPr>
        <w:t xml:space="preserve"> </w:t>
      </w:r>
      <w:r w:rsidR="00AF2488">
        <w:rPr>
          <w:lang w:val="en-US"/>
        </w:rPr>
        <w:t>e</w:t>
      </w:r>
      <w:r w:rsidRPr="00AF2488">
        <w:rPr>
          <w:lang w:val="en-US"/>
        </w:rPr>
        <w:t>quality</w:t>
      </w:r>
      <w:r w:rsidR="001D7DAE">
        <w:rPr>
          <w:lang w:val="en-US"/>
        </w:rPr>
        <w:t>, by</w:t>
      </w:r>
      <w:r w:rsidR="00AF2488" w:rsidRPr="00AF2488">
        <w:rPr>
          <w:lang w:val="en-US"/>
        </w:rPr>
        <w:t xml:space="preserve"> contrast,</w:t>
      </w:r>
      <w:r w:rsidR="00AF2488">
        <w:rPr>
          <w:lang w:val="en-US"/>
        </w:rPr>
        <w:t xml:space="preserve"> also</w:t>
      </w:r>
      <w:r w:rsidRPr="00AF2488">
        <w:rPr>
          <w:lang w:val="en-US"/>
        </w:rPr>
        <w:t xml:space="preserve"> seeks to address structural and indirect discrimination and takes into account power relations. It acknowledges that the “dilem</w:t>
      </w:r>
      <w:r w:rsidR="00C8541D">
        <w:rPr>
          <w:lang w:val="en-US"/>
        </w:rPr>
        <w:t>ma of difference” requires both</w:t>
      </w:r>
      <w:r w:rsidRPr="00AF2488">
        <w:rPr>
          <w:lang w:val="en-US"/>
        </w:rPr>
        <w:t xml:space="preserve"> ignoring and acknowledging differences among human beings in order to achieve equality.</w:t>
      </w:r>
    </w:p>
    <w:p w14:paraId="07231B27" w14:textId="137B1E21" w:rsidR="00146CF7" w:rsidRDefault="00146CF7" w:rsidP="000E28E7">
      <w:pPr>
        <w:pStyle w:val="SingleTxtG"/>
        <w:numPr>
          <w:ilvl w:val="0"/>
          <w:numId w:val="4"/>
        </w:numPr>
        <w:ind w:left="1080" w:firstLine="0"/>
        <w:rPr>
          <w:lang w:val="en-US"/>
        </w:rPr>
      </w:pPr>
      <w:r w:rsidRPr="005C1398">
        <w:rPr>
          <w:lang w:val="en-US"/>
        </w:rPr>
        <w:t xml:space="preserve">Inclusive </w:t>
      </w:r>
      <w:r w:rsidR="000E28E7">
        <w:rPr>
          <w:lang w:val="en-US"/>
        </w:rPr>
        <w:t>e</w:t>
      </w:r>
      <w:r w:rsidRPr="005C1398">
        <w:rPr>
          <w:lang w:val="en-US"/>
        </w:rPr>
        <w:t>quality</w:t>
      </w:r>
      <w:r w:rsidR="000E28E7" w:rsidRPr="000E28E7">
        <w:rPr>
          <w:lang w:val="en-US"/>
        </w:rPr>
        <w:t xml:space="preserve"> </w:t>
      </w:r>
      <w:r w:rsidR="000E28E7">
        <w:rPr>
          <w:lang w:val="en-US"/>
        </w:rPr>
        <w:t>is a new model of equality developed throughout the Convention. It embraces a substantive model of equality and extends and elaborates on the content of equality in</w:t>
      </w:r>
      <w:r w:rsidR="00B13DC8">
        <w:rPr>
          <w:lang w:val="en-US"/>
        </w:rPr>
        <w:t>: (a</w:t>
      </w:r>
      <w:r w:rsidRPr="005C1398">
        <w:rPr>
          <w:lang w:val="en-US"/>
        </w:rPr>
        <w:t xml:space="preserve">) </w:t>
      </w:r>
      <w:r w:rsidRPr="00B13DC8">
        <w:rPr>
          <w:lang w:val="en-US"/>
        </w:rPr>
        <w:t xml:space="preserve">a </w:t>
      </w:r>
      <w:r w:rsidR="006867C4">
        <w:rPr>
          <w:lang w:val="en-US"/>
        </w:rPr>
        <w:t xml:space="preserve">fair </w:t>
      </w:r>
      <w:r w:rsidRPr="00B13DC8">
        <w:rPr>
          <w:lang w:val="en-US"/>
        </w:rPr>
        <w:t>redistributive dimension</w:t>
      </w:r>
      <w:r w:rsidRPr="005C1398">
        <w:rPr>
          <w:lang w:val="en-US"/>
        </w:rPr>
        <w:t xml:space="preserve"> </w:t>
      </w:r>
      <w:r w:rsidR="00B13DC8">
        <w:rPr>
          <w:lang w:val="en-US"/>
        </w:rPr>
        <w:t xml:space="preserve">to </w:t>
      </w:r>
      <w:r w:rsidRPr="005C1398">
        <w:rPr>
          <w:lang w:val="en-US"/>
        </w:rPr>
        <w:t>address socio-economic disadvantages</w:t>
      </w:r>
      <w:r w:rsidR="00B13DC8">
        <w:rPr>
          <w:lang w:val="en-US"/>
        </w:rPr>
        <w:t>;</w:t>
      </w:r>
      <w:r w:rsidRPr="005C1398">
        <w:rPr>
          <w:lang w:val="en-US"/>
        </w:rPr>
        <w:t xml:space="preserve"> (</w:t>
      </w:r>
      <w:r w:rsidR="00B13DC8">
        <w:rPr>
          <w:lang w:val="en-US"/>
        </w:rPr>
        <w:t>b</w:t>
      </w:r>
      <w:r w:rsidRPr="005C1398">
        <w:rPr>
          <w:lang w:val="en-US"/>
        </w:rPr>
        <w:t>) a recognition dimension</w:t>
      </w:r>
      <w:r w:rsidR="00B13DC8">
        <w:rPr>
          <w:lang w:val="en-US"/>
        </w:rPr>
        <w:t xml:space="preserve"> to</w:t>
      </w:r>
      <w:r w:rsidRPr="005C1398">
        <w:rPr>
          <w:lang w:val="en-US"/>
        </w:rPr>
        <w:t xml:space="preserve"> combat stigma, stereotyping, prejudice and violence and</w:t>
      </w:r>
      <w:r w:rsidR="00B13DC8">
        <w:rPr>
          <w:lang w:val="en-US"/>
        </w:rPr>
        <w:t xml:space="preserve"> to </w:t>
      </w:r>
      <w:r w:rsidRPr="005C1398">
        <w:rPr>
          <w:lang w:val="en-US"/>
        </w:rPr>
        <w:t xml:space="preserve"> recogniz</w:t>
      </w:r>
      <w:r w:rsidR="00B13DC8">
        <w:rPr>
          <w:lang w:val="en-US"/>
        </w:rPr>
        <w:t>e</w:t>
      </w:r>
      <w:r w:rsidRPr="005C1398">
        <w:rPr>
          <w:lang w:val="en-US"/>
        </w:rPr>
        <w:t xml:space="preserve"> the dignity of human beings</w:t>
      </w:r>
      <w:r w:rsidR="00B13DC8">
        <w:rPr>
          <w:lang w:val="en-US"/>
        </w:rPr>
        <w:t xml:space="preserve"> and their intersectionality; (c</w:t>
      </w:r>
      <w:r w:rsidRPr="005C1398">
        <w:rPr>
          <w:lang w:val="en-US"/>
        </w:rPr>
        <w:t xml:space="preserve">) a participative dimension </w:t>
      </w:r>
      <w:r w:rsidR="00B13DC8">
        <w:rPr>
          <w:lang w:val="en-US"/>
        </w:rPr>
        <w:t>to reaffirm</w:t>
      </w:r>
      <w:r w:rsidRPr="005C1398">
        <w:rPr>
          <w:lang w:val="en-US"/>
        </w:rPr>
        <w:t xml:space="preserve"> the social nature of people </w:t>
      </w:r>
      <w:r w:rsidR="000E28E7">
        <w:rPr>
          <w:lang w:val="en-US"/>
        </w:rPr>
        <w:t xml:space="preserve">as members of social groups </w:t>
      </w:r>
      <w:r w:rsidRPr="005C1398">
        <w:rPr>
          <w:lang w:val="en-US"/>
        </w:rPr>
        <w:t xml:space="preserve">and </w:t>
      </w:r>
      <w:r w:rsidR="00B13DC8">
        <w:rPr>
          <w:lang w:val="en-US"/>
        </w:rPr>
        <w:t xml:space="preserve">the </w:t>
      </w:r>
      <w:r w:rsidRPr="005C1398">
        <w:rPr>
          <w:lang w:val="en-US"/>
        </w:rPr>
        <w:t>full recognition of humanity through inclusion in society; and (</w:t>
      </w:r>
      <w:r w:rsidR="00B13DC8">
        <w:rPr>
          <w:lang w:val="en-US"/>
        </w:rPr>
        <w:t>d</w:t>
      </w:r>
      <w:r w:rsidRPr="005C1398">
        <w:rPr>
          <w:lang w:val="en-US"/>
        </w:rPr>
        <w:t>)</w:t>
      </w:r>
      <w:r w:rsidR="00BB55E6">
        <w:rPr>
          <w:lang w:val="en-US"/>
        </w:rPr>
        <w:t xml:space="preserve"> a</w:t>
      </w:r>
      <w:r w:rsidR="00B13DC8">
        <w:rPr>
          <w:lang w:val="en-US"/>
        </w:rPr>
        <w:t>n</w:t>
      </w:r>
      <w:r w:rsidRPr="005C1398">
        <w:rPr>
          <w:lang w:val="en-US"/>
        </w:rPr>
        <w:t xml:space="preserve"> </w:t>
      </w:r>
      <w:r w:rsidR="00B13DC8" w:rsidRPr="005C1398">
        <w:rPr>
          <w:lang w:val="en-US"/>
        </w:rPr>
        <w:t xml:space="preserve">accommodating </w:t>
      </w:r>
      <w:r w:rsidRPr="005C1398">
        <w:rPr>
          <w:lang w:val="en-US"/>
        </w:rPr>
        <w:t xml:space="preserve">dimension </w:t>
      </w:r>
      <w:r w:rsidR="00B13DC8">
        <w:rPr>
          <w:lang w:val="en-US"/>
        </w:rPr>
        <w:t>to</w:t>
      </w:r>
      <w:r w:rsidRPr="005C1398">
        <w:rPr>
          <w:lang w:val="en-US"/>
        </w:rPr>
        <w:t xml:space="preserve"> mak</w:t>
      </w:r>
      <w:r w:rsidR="00B13DC8">
        <w:rPr>
          <w:lang w:val="en-US"/>
        </w:rPr>
        <w:t>e</w:t>
      </w:r>
      <w:r w:rsidRPr="005C1398">
        <w:rPr>
          <w:lang w:val="en-US"/>
        </w:rPr>
        <w:t xml:space="preserve"> space for difference as a matter of human dignity. The Convention </w:t>
      </w:r>
      <w:r w:rsidR="006206D4">
        <w:rPr>
          <w:lang w:val="en-US"/>
        </w:rPr>
        <w:t>is based on i</w:t>
      </w:r>
      <w:r w:rsidRPr="005C1398">
        <w:rPr>
          <w:lang w:val="en-US"/>
        </w:rPr>
        <w:t xml:space="preserve">nclusive </w:t>
      </w:r>
      <w:r w:rsidR="006206D4">
        <w:rPr>
          <w:lang w:val="en-US"/>
        </w:rPr>
        <w:t>e</w:t>
      </w:r>
      <w:r w:rsidRPr="005C1398">
        <w:rPr>
          <w:lang w:val="en-US"/>
        </w:rPr>
        <w:t>quality.</w:t>
      </w:r>
    </w:p>
    <w:p w14:paraId="07231B28" w14:textId="77777777" w:rsidR="00146CF7" w:rsidRDefault="00146CF7" w:rsidP="0092443D">
      <w:pPr>
        <w:pStyle w:val="HChG"/>
      </w:pPr>
      <w:r>
        <w:tab/>
        <w:t>IV.</w:t>
      </w:r>
      <w:r>
        <w:tab/>
      </w:r>
      <w:r w:rsidRPr="005C1398">
        <w:t>Legal character of non-discrimination and equality</w:t>
      </w:r>
    </w:p>
    <w:p w14:paraId="07231B29" w14:textId="4FC32939" w:rsidR="00146CF7" w:rsidRPr="005C1398" w:rsidRDefault="00146CF7" w:rsidP="00146CF7">
      <w:pPr>
        <w:pStyle w:val="SingleTxtG"/>
        <w:numPr>
          <w:ilvl w:val="0"/>
          <w:numId w:val="4"/>
        </w:numPr>
        <w:ind w:left="1134" w:firstLine="0"/>
      </w:pPr>
      <w:r w:rsidRPr="00A56C72">
        <w:rPr>
          <w:lang w:val="en-US"/>
        </w:rPr>
        <w:t>Equality</w:t>
      </w:r>
      <w:r w:rsidRPr="005C1398">
        <w:rPr>
          <w:lang w:val="en-US"/>
        </w:rPr>
        <w:t xml:space="preserve"> and non-discrimination are principle</w:t>
      </w:r>
      <w:r w:rsidR="00B13DC8">
        <w:rPr>
          <w:lang w:val="en-US"/>
        </w:rPr>
        <w:t>s</w:t>
      </w:r>
      <w:r w:rsidRPr="005C1398">
        <w:rPr>
          <w:lang w:val="en-US"/>
        </w:rPr>
        <w:t xml:space="preserve"> and right</w:t>
      </w:r>
      <w:r w:rsidR="00B13DC8">
        <w:rPr>
          <w:lang w:val="en-US"/>
        </w:rPr>
        <w:t>s</w:t>
      </w:r>
      <w:r w:rsidRPr="005C1398">
        <w:rPr>
          <w:lang w:val="en-US"/>
        </w:rPr>
        <w:t xml:space="preserve">. The </w:t>
      </w:r>
      <w:r w:rsidR="00FF5006">
        <w:rPr>
          <w:lang w:val="en-US"/>
        </w:rPr>
        <w:t>Convention</w:t>
      </w:r>
      <w:r w:rsidR="00B13DC8">
        <w:rPr>
          <w:lang w:val="en-US"/>
        </w:rPr>
        <w:t xml:space="preserve"> refers to them in article 3 as principles, and in a</w:t>
      </w:r>
      <w:r w:rsidRPr="005C1398">
        <w:rPr>
          <w:lang w:val="en-US"/>
        </w:rPr>
        <w:t>rticle 5 as rights. They are also an interpretative tool for all the other principles and rights enshrined in the Convention. The principles/rights of equality and non-discrimination are a cornerstone of the international protection guaranteed by the Convention. Promot</w:t>
      </w:r>
      <w:r w:rsidR="006206D4">
        <w:rPr>
          <w:lang w:val="en-US"/>
        </w:rPr>
        <w:t>ing</w:t>
      </w:r>
      <w:r w:rsidRPr="005C1398">
        <w:rPr>
          <w:lang w:val="en-US"/>
        </w:rPr>
        <w:t xml:space="preserve"> equality and </w:t>
      </w:r>
      <w:r w:rsidRPr="0057371B">
        <w:t>tackl</w:t>
      </w:r>
      <w:r w:rsidR="006206D4">
        <w:t>ing</w:t>
      </w:r>
      <w:r w:rsidRPr="005C1398">
        <w:rPr>
          <w:lang w:val="en-US"/>
        </w:rPr>
        <w:t xml:space="preserve"> discrimination are cross</w:t>
      </w:r>
      <w:r w:rsidR="00B13DC8">
        <w:rPr>
          <w:lang w:val="en-US"/>
        </w:rPr>
        <w:t>-</w:t>
      </w:r>
      <w:r w:rsidRPr="005C1398">
        <w:rPr>
          <w:lang w:val="en-US"/>
        </w:rPr>
        <w:t xml:space="preserve">cutting obligations of immediate </w:t>
      </w:r>
      <w:r w:rsidR="00061F40" w:rsidRPr="005C1398">
        <w:rPr>
          <w:lang w:val="en-US"/>
        </w:rPr>
        <w:t>realization</w:t>
      </w:r>
      <w:r w:rsidRPr="005C1398">
        <w:rPr>
          <w:lang w:val="en-US"/>
        </w:rPr>
        <w:t xml:space="preserve">. They are not subject to progressive </w:t>
      </w:r>
      <w:r w:rsidR="00061F40" w:rsidRPr="005C1398">
        <w:rPr>
          <w:lang w:val="en-US"/>
        </w:rPr>
        <w:t>realization</w:t>
      </w:r>
      <w:r w:rsidRPr="005C1398">
        <w:rPr>
          <w:b/>
          <w:lang w:val="en-US"/>
        </w:rPr>
        <w:t>.</w:t>
      </w:r>
    </w:p>
    <w:p w14:paraId="07231B2A" w14:textId="7BB5624F" w:rsidR="00146CF7" w:rsidRDefault="00146CF7" w:rsidP="00146CF7">
      <w:pPr>
        <w:pStyle w:val="SingleTxtG"/>
        <w:numPr>
          <w:ilvl w:val="0"/>
          <w:numId w:val="4"/>
        </w:numPr>
        <w:ind w:left="1134" w:firstLine="0"/>
      </w:pPr>
      <w:r w:rsidRPr="00A56C72">
        <w:rPr>
          <w:lang w:val="en-US"/>
        </w:rPr>
        <w:t>A</w:t>
      </w:r>
      <w:proofErr w:type="spellStart"/>
      <w:r w:rsidRPr="005C1398">
        <w:t>rticle</w:t>
      </w:r>
      <w:proofErr w:type="spellEnd"/>
      <w:r w:rsidRPr="005C1398">
        <w:t xml:space="preserve"> 5 of the Convention, like article 26</w:t>
      </w:r>
      <w:r w:rsidR="00C14A92">
        <w:t xml:space="preserve"> of the</w:t>
      </w:r>
      <w:r w:rsidRPr="005C1398">
        <w:t xml:space="preserve"> </w:t>
      </w:r>
      <w:r w:rsidR="00C14A92" w:rsidRPr="0020401A">
        <w:t>International Covenant on Civil and Political Right</w:t>
      </w:r>
      <w:r w:rsidR="00C14A92">
        <w:t xml:space="preserve">s </w:t>
      </w:r>
      <w:r w:rsidRPr="005C1398">
        <w:t xml:space="preserve">provides in itself an autonomous right independent from other provisions. It prohibits </w:t>
      </w:r>
      <w:r w:rsidR="00C14A92" w:rsidRPr="00C14A92">
        <w:t>de jure or de facto</w:t>
      </w:r>
      <w:r w:rsidR="00C14A92" w:rsidRPr="005C1398">
        <w:t xml:space="preserve"> </w:t>
      </w:r>
      <w:r w:rsidRPr="005C1398">
        <w:t>discrimination in any field regulated and protected by public authority. Read together with article 4 (1) (e)</w:t>
      </w:r>
      <w:r w:rsidR="00C14A92">
        <w:t>,</w:t>
      </w:r>
      <w:r w:rsidRPr="005C1398">
        <w:t xml:space="preserve"> it is also evident that it extends to the private sector.</w:t>
      </w:r>
    </w:p>
    <w:p w14:paraId="07231B2B" w14:textId="26AC86D8" w:rsidR="00146CF7" w:rsidRDefault="00146CF7" w:rsidP="0092443D">
      <w:pPr>
        <w:pStyle w:val="HChG"/>
      </w:pPr>
      <w:r>
        <w:tab/>
        <w:t>V.</w:t>
      </w:r>
      <w:r>
        <w:tab/>
      </w:r>
      <w:r w:rsidR="00C14A92">
        <w:t>Normative c</w:t>
      </w:r>
      <w:r w:rsidRPr="005C1398">
        <w:t>ontent</w:t>
      </w:r>
    </w:p>
    <w:p w14:paraId="07231B2C" w14:textId="2D4398BC" w:rsidR="00146CF7" w:rsidRDefault="00967AC9" w:rsidP="00146CF7">
      <w:pPr>
        <w:pStyle w:val="H1G"/>
      </w:pPr>
      <w:r>
        <w:tab/>
        <w:t>A</w:t>
      </w:r>
      <w:r w:rsidR="00146CF7">
        <w:t>.</w:t>
      </w:r>
      <w:r w:rsidR="00146CF7">
        <w:tab/>
      </w:r>
      <w:r w:rsidR="00146CF7" w:rsidRPr="005C1398">
        <w:t>Art</w:t>
      </w:r>
      <w:r>
        <w:t xml:space="preserve">icle </w:t>
      </w:r>
      <w:r w:rsidR="00146CF7" w:rsidRPr="005C1398">
        <w:t xml:space="preserve">5 (1) </w:t>
      </w:r>
      <w:r>
        <w:t>on b</w:t>
      </w:r>
      <w:r w:rsidR="00146CF7" w:rsidRPr="005C1398">
        <w:t xml:space="preserve">eing equal before and under the law </w:t>
      </w:r>
    </w:p>
    <w:p w14:paraId="07231B2D" w14:textId="3D1C9E2C" w:rsidR="00146CF7" w:rsidRPr="005C1398" w:rsidRDefault="00146CF7" w:rsidP="00146CF7">
      <w:pPr>
        <w:pStyle w:val="SingleTxtG"/>
        <w:numPr>
          <w:ilvl w:val="0"/>
          <w:numId w:val="4"/>
        </w:numPr>
        <w:ind w:left="1134" w:firstLine="0"/>
      </w:pPr>
      <w:r w:rsidRPr="005C1398">
        <w:rPr>
          <w:lang w:val="en-AU"/>
        </w:rPr>
        <w:t xml:space="preserve">Several international human rights treaties include the term “equal before the law”, which describes the </w:t>
      </w:r>
      <w:r w:rsidRPr="0057371B">
        <w:t>entitlement</w:t>
      </w:r>
      <w:r w:rsidRPr="005C1398">
        <w:rPr>
          <w:lang w:val="en-AU"/>
        </w:rPr>
        <w:t xml:space="preserve"> of </w:t>
      </w:r>
      <w:r w:rsidR="00C8541D">
        <w:rPr>
          <w:lang w:val="en-AU"/>
        </w:rPr>
        <w:t>persons</w:t>
      </w:r>
      <w:r w:rsidRPr="005C1398">
        <w:rPr>
          <w:lang w:val="en-AU"/>
        </w:rPr>
        <w:t xml:space="preserve"> to equal treatment by and in the application of the law, as a field.</w:t>
      </w:r>
      <w:r>
        <w:rPr>
          <w:lang w:val="en-AU"/>
        </w:rPr>
        <w:t xml:space="preserve"> </w:t>
      </w:r>
      <w:r w:rsidRPr="005C1398">
        <w:rPr>
          <w:lang w:val="en-AU"/>
        </w:rPr>
        <w:t xml:space="preserve">In order that this right </w:t>
      </w:r>
      <w:r w:rsidR="00967AC9">
        <w:rPr>
          <w:lang w:val="en-AU"/>
        </w:rPr>
        <w:t>may be fully realiz</w:t>
      </w:r>
      <w:r w:rsidRPr="005C1398">
        <w:rPr>
          <w:lang w:val="en-AU"/>
        </w:rPr>
        <w:t xml:space="preserve">ed, the judiciary and law enforcement officers must not, in the administration of justice, discriminate against persons with disabilities. </w:t>
      </w:r>
      <w:r w:rsidRPr="005C1398">
        <w:rPr>
          <w:lang w:val="en-US"/>
        </w:rPr>
        <w:t xml:space="preserve">“Equality under the law” is unique to the Convention. It refers to the possibility to engage in legal relationships. While equality before the law refers to the right to be protected by the law, equality under the law refers to the right to use the law for personal benefit. Persons with disabilities have the right to be </w:t>
      </w:r>
      <w:r w:rsidR="00F414E0">
        <w:rPr>
          <w:lang w:val="en-US"/>
        </w:rPr>
        <w:t>effectively</w:t>
      </w:r>
      <w:r w:rsidRPr="005C1398">
        <w:rPr>
          <w:lang w:val="en-US"/>
        </w:rPr>
        <w:t xml:space="preserve"> protected and to positively engage. The law itself shall guarantee the substantive equality of all those within a given jurisdiction. Thus, the recognition that all persons with disabilities are equal under the law means that there should be no laws that allow for specific denial, restriction or limitation of the rights of persons with disabilities, and that disability should be mainstreamed in all legislation and policies. </w:t>
      </w:r>
    </w:p>
    <w:p w14:paraId="07231B2E" w14:textId="6120E1C9" w:rsidR="00146CF7" w:rsidRDefault="00146CF7" w:rsidP="00146CF7">
      <w:pPr>
        <w:pStyle w:val="SingleTxtG"/>
        <w:numPr>
          <w:ilvl w:val="0"/>
          <w:numId w:val="4"/>
        </w:numPr>
        <w:ind w:left="1134" w:firstLine="0"/>
      </w:pPr>
      <w:r w:rsidRPr="005C1398">
        <w:rPr>
          <w:lang w:val="en-US"/>
        </w:rPr>
        <w:t>This</w:t>
      </w:r>
      <w:r w:rsidRPr="005C1398">
        <w:t xml:space="preserve"> interpretation of the terms “being equal before</w:t>
      </w:r>
      <w:r w:rsidR="00967AC9">
        <w:t xml:space="preserve"> the law</w:t>
      </w:r>
      <w:r w:rsidRPr="005C1398">
        <w:t>” and “being equal under the law” is in line with article</w:t>
      </w:r>
      <w:r w:rsidR="00967AC9">
        <w:t>s</w:t>
      </w:r>
      <w:r w:rsidRPr="005C1398">
        <w:t xml:space="preserve"> 4 (1) (b)-(c) of the Convention, according to which States parties </w:t>
      </w:r>
      <w:r w:rsidR="00967AC9">
        <w:t>must</w:t>
      </w:r>
      <w:r w:rsidRPr="005C1398">
        <w:t xml:space="preserve"> ensure that public authorities and institutions act in conformity with the Convention</w:t>
      </w:r>
      <w:r w:rsidR="00967AC9">
        <w:t>;</w:t>
      </w:r>
      <w:r w:rsidRPr="005C1398">
        <w:t xml:space="preserve"> that existing laws</w:t>
      </w:r>
      <w:r w:rsidR="00967AC9">
        <w:t>,</w:t>
      </w:r>
      <w:r w:rsidRPr="005C1398">
        <w:t xml:space="preserve"> regulations</w:t>
      </w:r>
      <w:r w:rsidR="00967AC9">
        <w:t>,</w:t>
      </w:r>
      <w:r w:rsidRPr="005C1398">
        <w:t xml:space="preserve"> customs and practices that constitute discrimination against persons with disabilities are modified or abolished</w:t>
      </w:r>
      <w:r w:rsidR="000809F5">
        <w:t>;</w:t>
      </w:r>
      <w:r w:rsidRPr="005C1398">
        <w:t xml:space="preserve"> and that the </w:t>
      </w:r>
      <w:r w:rsidRPr="005C1398">
        <w:lastRenderedPageBreak/>
        <w:t xml:space="preserve">protection and promotion of the rights of persons with disabilities is taken into account in </w:t>
      </w:r>
      <w:r w:rsidR="000809F5">
        <w:t>all</w:t>
      </w:r>
      <w:r w:rsidRPr="005C1398">
        <w:t xml:space="preserve"> policies and progra</w:t>
      </w:r>
      <w:r w:rsidR="000809F5">
        <w:t>m</w:t>
      </w:r>
      <w:r w:rsidRPr="005C1398">
        <w:t>m</w:t>
      </w:r>
      <w:r w:rsidR="000809F5">
        <w:t>e</w:t>
      </w:r>
      <w:r w:rsidRPr="005C1398">
        <w:t>s.</w:t>
      </w:r>
    </w:p>
    <w:p w14:paraId="07231B2F" w14:textId="48F7C5E2" w:rsidR="00146CF7" w:rsidRDefault="00146CF7" w:rsidP="00146CF7">
      <w:pPr>
        <w:pStyle w:val="H1G"/>
      </w:pPr>
      <w:r>
        <w:tab/>
      </w:r>
      <w:r w:rsidR="00D15509">
        <w:t>B</w:t>
      </w:r>
      <w:r>
        <w:t>.</w:t>
      </w:r>
      <w:r>
        <w:tab/>
      </w:r>
      <w:r w:rsidRPr="005C1398">
        <w:t>Art</w:t>
      </w:r>
      <w:r w:rsidR="00D15509">
        <w:t xml:space="preserve">icle </w:t>
      </w:r>
      <w:r w:rsidRPr="005C1398">
        <w:t xml:space="preserve">5 (1) </w:t>
      </w:r>
      <w:r w:rsidR="00D15509">
        <w:t>on e</w:t>
      </w:r>
      <w:r w:rsidRPr="005C1398">
        <w:t>qual protection and equal benefit of the law</w:t>
      </w:r>
    </w:p>
    <w:p w14:paraId="07231B30" w14:textId="679864AD" w:rsidR="00146CF7" w:rsidRDefault="00146CF7" w:rsidP="00146CF7">
      <w:pPr>
        <w:pStyle w:val="SingleTxtG"/>
        <w:numPr>
          <w:ilvl w:val="0"/>
          <w:numId w:val="4"/>
        </w:numPr>
        <w:ind w:left="1134" w:firstLine="0"/>
        <w:rPr>
          <w:b/>
          <w:lang w:val="en-US"/>
        </w:rPr>
      </w:pPr>
      <w:r w:rsidRPr="005C1398">
        <w:rPr>
          <w:lang w:val="en-US"/>
        </w:rPr>
        <w:t>“Equal protection of the law” and “equal benefit of the law” include related but distinct concepts of equality and non-discrimination. The phrase “equal protection of the law” is well known in international human rights treaty law</w:t>
      </w:r>
      <w:r w:rsidR="00D57DD1">
        <w:rPr>
          <w:lang w:val="en-US"/>
        </w:rPr>
        <w:t xml:space="preserve"> and i</w:t>
      </w:r>
      <w:r w:rsidRPr="005C1398">
        <w:rPr>
          <w:lang w:val="en-US"/>
        </w:rPr>
        <w:t>s</w:t>
      </w:r>
      <w:r w:rsidR="00D57DD1">
        <w:rPr>
          <w:lang w:val="en-US"/>
        </w:rPr>
        <w:t xml:space="preserve"> used to demand</w:t>
      </w:r>
      <w:r w:rsidRPr="005C1398">
        <w:rPr>
          <w:lang w:val="en-US"/>
        </w:rPr>
        <w:t xml:space="preserve"> th</w:t>
      </w:r>
      <w:r w:rsidR="00D57DD1">
        <w:rPr>
          <w:lang w:val="en-US"/>
        </w:rPr>
        <w:t>at</w:t>
      </w:r>
      <w:r w:rsidRPr="005C1398">
        <w:rPr>
          <w:lang w:val="en-US"/>
        </w:rPr>
        <w:t xml:space="preserve"> national legislatures</w:t>
      </w:r>
      <w:r w:rsidR="00036D1F">
        <w:rPr>
          <w:lang w:val="en-US"/>
        </w:rPr>
        <w:t xml:space="preserve"> </w:t>
      </w:r>
      <w:r w:rsidRPr="005C1398">
        <w:rPr>
          <w:lang w:val="en-US"/>
        </w:rPr>
        <w:t xml:space="preserve">refrain from </w:t>
      </w:r>
      <w:r w:rsidR="006206D4">
        <w:rPr>
          <w:lang w:val="en-US"/>
        </w:rPr>
        <w:t xml:space="preserve">maintaining or establishing </w:t>
      </w:r>
      <w:r w:rsidRPr="0057371B">
        <w:t>discrimination</w:t>
      </w:r>
      <w:r w:rsidRPr="005C1398">
        <w:rPr>
          <w:lang w:val="en-US"/>
        </w:rPr>
        <w:t xml:space="preserve"> against persons with disabilities when enacting laws and policies. Reading article 5 in conjunction with article</w:t>
      </w:r>
      <w:r w:rsidR="00197A1B">
        <w:rPr>
          <w:lang w:val="en-US"/>
        </w:rPr>
        <w:t>s</w:t>
      </w:r>
      <w:r w:rsidRPr="005C1398">
        <w:rPr>
          <w:lang w:val="en-US"/>
        </w:rPr>
        <w:t xml:space="preserve"> 1, 3 and 4 of the Convention</w:t>
      </w:r>
      <w:r w:rsidR="00036D1F">
        <w:rPr>
          <w:lang w:val="en-US"/>
        </w:rPr>
        <w:t xml:space="preserve">, it is clear </w:t>
      </w:r>
      <w:r w:rsidRPr="005C1398">
        <w:rPr>
          <w:lang w:val="en-US"/>
        </w:rPr>
        <w:t>that</w:t>
      </w:r>
      <w:r w:rsidR="00036D1F">
        <w:rPr>
          <w:lang w:val="en-US"/>
        </w:rPr>
        <w:t>,</w:t>
      </w:r>
      <w:r w:rsidRPr="005C1398">
        <w:rPr>
          <w:lang w:val="en-US"/>
        </w:rPr>
        <w:t xml:space="preserve"> in order to facilitate the enjoyment </w:t>
      </w:r>
      <w:r w:rsidR="00036D1F">
        <w:rPr>
          <w:lang w:val="en-US"/>
        </w:rPr>
        <w:t xml:space="preserve">by persons with disabilities on </w:t>
      </w:r>
      <w:r w:rsidR="00036D1F" w:rsidRPr="00BB55E6">
        <w:rPr>
          <w:lang w:val="en-US"/>
        </w:rPr>
        <w:t xml:space="preserve">an equal basis </w:t>
      </w:r>
      <w:r w:rsidRPr="005C1398">
        <w:rPr>
          <w:lang w:val="en-US"/>
        </w:rPr>
        <w:t xml:space="preserve">of </w:t>
      </w:r>
      <w:r w:rsidR="00036D1F">
        <w:rPr>
          <w:lang w:val="en-US"/>
        </w:rPr>
        <w:t xml:space="preserve">the </w:t>
      </w:r>
      <w:r w:rsidRPr="005C1398">
        <w:rPr>
          <w:lang w:val="en-US"/>
        </w:rPr>
        <w:t xml:space="preserve">rights guaranteed </w:t>
      </w:r>
      <w:r w:rsidR="00036D1F">
        <w:rPr>
          <w:lang w:val="en-US"/>
        </w:rPr>
        <w:t>under legislation</w:t>
      </w:r>
      <w:r w:rsidRPr="00BB55E6">
        <w:rPr>
          <w:lang w:val="en-US"/>
        </w:rPr>
        <w:t>,</w:t>
      </w:r>
      <w:r w:rsidRPr="005C1398">
        <w:rPr>
          <w:lang w:val="en-US"/>
        </w:rPr>
        <w:t xml:space="preserve"> States parties </w:t>
      </w:r>
      <w:r w:rsidR="008643C3">
        <w:rPr>
          <w:lang w:val="en-US"/>
        </w:rPr>
        <w:t xml:space="preserve">must take </w:t>
      </w:r>
      <w:r w:rsidR="002A2E38">
        <w:rPr>
          <w:lang w:val="en-US"/>
        </w:rPr>
        <w:t xml:space="preserve">positive </w:t>
      </w:r>
      <w:r w:rsidR="008643C3">
        <w:rPr>
          <w:lang w:val="en-US"/>
        </w:rPr>
        <w:t>action</w:t>
      </w:r>
      <w:r w:rsidR="006206D4">
        <w:rPr>
          <w:lang w:val="en-US"/>
        </w:rPr>
        <w:t xml:space="preserve">. </w:t>
      </w:r>
      <w:r w:rsidRPr="005C1398">
        <w:rPr>
          <w:lang w:val="en-US"/>
        </w:rPr>
        <w:t xml:space="preserve"> </w:t>
      </w:r>
      <w:r w:rsidR="006206D4">
        <w:rPr>
          <w:lang w:val="en-US"/>
        </w:rPr>
        <w:t>A</w:t>
      </w:r>
      <w:r w:rsidRPr="005C1398">
        <w:rPr>
          <w:lang w:val="en-US"/>
        </w:rPr>
        <w:t xml:space="preserve">ccessibility, reasonable accommodation and individual supports are often required. </w:t>
      </w:r>
      <w:r w:rsidR="00197A1B">
        <w:rPr>
          <w:lang w:val="en-US"/>
        </w:rPr>
        <w:t>T</w:t>
      </w:r>
      <w:r w:rsidRPr="005C1398">
        <w:rPr>
          <w:lang w:val="en-US"/>
        </w:rPr>
        <w:t>o ensure equal opportunity for all persons with disabilities, the term “equal benefit of the law”</w:t>
      </w:r>
      <w:r w:rsidR="00B22B40">
        <w:rPr>
          <w:lang w:val="en-US"/>
        </w:rPr>
        <w:t xml:space="preserve"> is used, </w:t>
      </w:r>
      <w:r w:rsidRPr="005C1398">
        <w:rPr>
          <w:lang w:val="en-US"/>
        </w:rPr>
        <w:t>mean</w:t>
      </w:r>
      <w:r w:rsidR="00B22B40">
        <w:rPr>
          <w:lang w:val="en-US"/>
        </w:rPr>
        <w:t>ing</w:t>
      </w:r>
      <w:r w:rsidRPr="005C1398">
        <w:rPr>
          <w:lang w:val="en-US"/>
        </w:rPr>
        <w:t xml:space="preserve"> that States parties </w:t>
      </w:r>
      <w:r w:rsidR="00B22B40">
        <w:rPr>
          <w:lang w:val="en-US"/>
        </w:rPr>
        <w:t>must</w:t>
      </w:r>
      <w:r w:rsidRPr="005C1398">
        <w:rPr>
          <w:lang w:val="en-US"/>
        </w:rPr>
        <w:t xml:space="preserve"> </w:t>
      </w:r>
      <w:r w:rsidR="00197A1B">
        <w:rPr>
          <w:lang w:val="en-US"/>
        </w:rPr>
        <w:t>eliminate</w:t>
      </w:r>
      <w:r w:rsidRPr="005C1398">
        <w:rPr>
          <w:lang w:val="en-US"/>
        </w:rPr>
        <w:t xml:space="preserve"> barriers to </w:t>
      </w:r>
      <w:r w:rsidR="00B22B40">
        <w:rPr>
          <w:lang w:val="en-US"/>
        </w:rPr>
        <w:t xml:space="preserve">gaining </w:t>
      </w:r>
      <w:r w:rsidR="006206D4" w:rsidRPr="006206D4">
        <w:rPr>
          <w:lang w:val="en-US"/>
        </w:rPr>
        <w:t>access</w:t>
      </w:r>
      <w:r w:rsidR="00B22B40">
        <w:rPr>
          <w:lang w:val="en-US"/>
        </w:rPr>
        <w:t xml:space="preserve"> to</w:t>
      </w:r>
      <w:r w:rsidR="006206D4" w:rsidRPr="006206D4">
        <w:rPr>
          <w:lang w:val="en-US"/>
        </w:rPr>
        <w:t xml:space="preserve"> all </w:t>
      </w:r>
      <w:r w:rsidR="00B22B40">
        <w:rPr>
          <w:lang w:val="en-US"/>
        </w:rPr>
        <w:t xml:space="preserve">of </w:t>
      </w:r>
      <w:r w:rsidR="006206D4" w:rsidRPr="006206D4">
        <w:rPr>
          <w:lang w:val="en-US"/>
        </w:rPr>
        <w:t xml:space="preserve">the protections of the law and the benefits of equal access to the law and justice to assert </w:t>
      </w:r>
      <w:r w:rsidR="006206D4">
        <w:rPr>
          <w:lang w:val="en-US"/>
        </w:rPr>
        <w:t>rights</w:t>
      </w:r>
      <w:r w:rsidRPr="005C1398">
        <w:rPr>
          <w:lang w:val="en-US"/>
        </w:rPr>
        <w:t xml:space="preserve">. </w:t>
      </w:r>
    </w:p>
    <w:p w14:paraId="07231B31" w14:textId="38960851" w:rsidR="00146CF7" w:rsidRDefault="00146CF7" w:rsidP="00146CF7">
      <w:pPr>
        <w:pStyle w:val="H1G"/>
      </w:pPr>
      <w:r>
        <w:tab/>
      </w:r>
      <w:r w:rsidR="00345AEA">
        <w:t>C</w:t>
      </w:r>
      <w:r>
        <w:t>.</w:t>
      </w:r>
      <w:r>
        <w:tab/>
      </w:r>
      <w:r w:rsidRPr="005C1398">
        <w:t>Art</w:t>
      </w:r>
      <w:r w:rsidR="00345AEA">
        <w:t>icle</w:t>
      </w:r>
      <w:r w:rsidRPr="005C1398">
        <w:t xml:space="preserve"> 5 (2)</w:t>
      </w:r>
      <w:r w:rsidR="00345AEA">
        <w:t xml:space="preserve"> on p</w:t>
      </w:r>
      <w:r w:rsidRPr="005C1398">
        <w:t>rohibition of discrimination and equal and effective legal protection</w:t>
      </w:r>
    </w:p>
    <w:p w14:paraId="07231B32" w14:textId="288ADF30" w:rsidR="00146CF7" w:rsidRDefault="00146CF7" w:rsidP="00146CF7">
      <w:pPr>
        <w:pStyle w:val="SingleTxtG"/>
        <w:numPr>
          <w:ilvl w:val="0"/>
          <w:numId w:val="4"/>
        </w:numPr>
        <w:ind w:left="1134" w:firstLine="0"/>
        <w:rPr>
          <w:b/>
          <w:lang w:val="en-US"/>
        </w:rPr>
      </w:pPr>
      <w:r w:rsidRPr="005C1398">
        <w:rPr>
          <w:lang w:val="en-US"/>
        </w:rPr>
        <w:t xml:space="preserve">Article 5 (2) contains the legal requirements for achieving equality rights for persons with disabilities and persons </w:t>
      </w:r>
      <w:r w:rsidR="00345AEA">
        <w:rPr>
          <w:lang w:val="en-US"/>
        </w:rPr>
        <w:t>associated with</w:t>
      </w:r>
      <w:r w:rsidRPr="005C1398">
        <w:rPr>
          <w:lang w:val="en-US"/>
        </w:rPr>
        <w:t xml:space="preserve"> them. The obligations to prohibit all discrimina</w:t>
      </w:r>
      <w:r w:rsidR="00345AEA">
        <w:rPr>
          <w:lang w:val="en-US"/>
        </w:rPr>
        <w:t>tion on the basis of disability</w:t>
      </w:r>
      <w:r w:rsidRPr="005C1398">
        <w:rPr>
          <w:lang w:val="en-US"/>
        </w:rPr>
        <w:t xml:space="preserve"> includes persons with disabilities and </w:t>
      </w:r>
      <w:r w:rsidR="005759C2">
        <w:rPr>
          <w:lang w:val="en-US"/>
        </w:rPr>
        <w:t>their associates</w:t>
      </w:r>
      <w:r w:rsidR="006B0D00">
        <w:rPr>
          <w:lang w:val="en-US"/>
        </w:rPr>
        <w:t>, e.g. parents of children with disabilities</w:t>
      </w:r>
      <w:r w:rsidR="00345AEA">
        <w:rPr>
          <w:lang w:val="en-US"/>
        </w:rPr>
        <w:t xml:space="preserve">. The obligation to </w:t>
      </w:r>
      <w:r w:rsidRPr="005C1398">
        <w:rPr>
          <w:lang w:val="en-US"/>
        </w:rPr>
        <w:t>guarantee to persons with disabilities equal and effective legal protection agains</w:t>
      </w:r>
      <w:r w:rsidR="00345AEA">
        <w:rPr>
          <w:lang w:val="en-US"/>
        </w:rPr>
        <w:t>t discrimination on all grounds</w:t>
      </w:r>
      <w:r w:rsidRPr="005C1398">
        <w:rPr>
          <w:lang w:val="en-US"/>
        </w:rPr>
        <w:t xml:space="preserve"> is far-reaching and imposes positive duties of protection on States parties. Disability-based discrimination is defined in article 2 as “any distinction, exclusion or restriction on the basis of disability which has the p</w:t>
      </w:r>
      <w:r w:rsidR="001C13B5">
        <w:rPr>
          <w:lang w:val="en-US"/>
        </w:rPr>
        <w:t>urpose or effect of impairing or</w:t>
      </w:r>
      <w:r w:rsidRPr="005C1398">
        <w:rPr>
          <w:lang w:val="en-US"/>
        </w:rPr>
        <w:t xml:space="preserve"> nullifying the recognition, enjoyment or exercise, on an equal basis with others, of all human rights and fundamental freedoms in the political, economic, social, cultural, civil or any other field. It includes all forms of discrimination, including denial of reasonable accommodation”. </w:t>
      </w:r>
      <w:r w:rsidR="00345AEA">
        <w:rPr>
          <w:lang w:val="en-US"/>
        </w:rPr>
        <w:t>That</w:t>
      </w:r>
      <w:r w:rsidRPr="005C1398">
        <w:rPr>
          <w:lang w:val="en-US"/>
        </w:rPr>
        <w:t xml:space="preserve"> definition is based on legal definitions of discrimination in international human rights treaties, such as </w:t>
      </w:r>
      <w:r w:rsidR="00345AEA">
        <w:rPr>
          <w:lang w:val="en-US"/>
        </w:rPr>
        <w:t xml:space="preserve">article 1 of the </w:t>
      </w:r>
      <w:r w:rsidR="00345AEA" w:rsidRPr="002071D9">
        <w:t>International Convention on the Elimination of All Forms of Racial Discrimination</w:t>
      </w:r>
      <w:r w:rsidR="00345AEA" w:rsidRPr="00A56C72">
        <w:rPr>
          <w:vertAlign w:val="superscript"/>
          <w:lang w:val="en-US"/>
        </w:rPr>
        <w:t xml:space="preserve"> </w:t>
      </w:r>
      <w:r w:rsidRPr="005C1398">
        <w:rPr>
          <w:lang w:val="en-US"/>
        </w:rPr>
        <w:t>and</w:t>
      </w:r>
      <w:r w:rsidR="00345AEA">
        <w:rPr>
          <w:lang w:val="en-US"/>
        </w:rPr>
        <w:t xml:space="preserve"> article 1 of </w:t>
      </w:r>
      <w:r w:rsidR="00345AEA" w:rsidRPr="002071D9">
        <w:t>the Convention on the Elimination of All Forms of Discrimination against Wom</w:t>
      </w:r>
      <w:r w:rsidR="00345AEA">
        <w:t>en</w:t>
      </w:r>
      <w:r w:rsidR="005759C2">
        <w:rPr>
          <w:lang w:val="en-US"/>
        </w:rPr>
        <w:t>. I</w:t>
      </w:r>
      <w:r w:rsidR="00345AEA">
        <w:rPr>
          <w:lang w:val="en-US"/>
        </w:rPr>
        <w:t>t goes beyond tho</w:t>
      </w:r>
      <w:r w:rsidRPr="005C1398">
        <w:rPr>
          <w:lang w:val="en-US"/>
        </w:rPr>
        <w:t>se definitions in two aspects</w:t>
      </w:r>
      <w:r w:rsidR="00345AEA">
        <w:rPr>
          <w:lang w:val="en-US"/>
        </w:rPr>
        <w:t>:</w:t>
      </w:r>
      <w:r w:rsidRPr="005C1398">
        <w:rPr>
          <w:lang w:val="en-US"/>
        </w:rPr>
        <w:t xml:space="preserve"> </w:t>
      </w:r>
      <w:r w:rsidR="00345AEA">
        <w:rPr>
          <w:lang w:val="en-US"/>
        </w:rPr>
        <w:t>f</w:t>
      </w:r>
      <w:r w:rsidRPr="005C1398">
        <w:rPr>
          <w:lang w:val="en-US"/>
        </w:rPr>
        <w:t>irst, it includes “denial of reasonable accommodation” as a form of disability-based discrimination</w:t>
      </w:r>
      <w:r w:rsidR="00345AEA">
        <w:rPr>
          <w:lang w:val="en-US"/>
        </w:rPr>
        <w:t>; s</w:t>
      </w:r>
      <w:r w:rsidRPr="005C1398">
        <w:rPr>
          <w:lang w:val="en-US"/>
        </w:rPr>
        <w:t xml:space="preserve">econd, the phrase “on an equal basis with others” is a new component. </w:t>
      </w:r>
      <w:r w:rsidR="00345AEA">
        <w:rPr>
          <w:lang w:val="en-US"/>
        </w:rPr>
        <w:t xml:space="preserve">In its articles 1 and 3, </w:t>
      </w:r>
      <w:r w:rsidR="00345AEA" w:rsidRPr="002071D9">
        <w:t>the Convention on the Elimination of All Forms of Discrimination against Wom</w:t>
      </w:r>
      <w:r w:rsidR="00345AEA">
        <w:t xml:space="preserve">en </w:t>
      </w:r>
      <w:r w:rsidRPr="005C1398">
        <w:rPr>
          <w:lang w:val="en-US"/>
        </w:rPr>
        <w:t xml:space="preserve">contains a similar but </w:t>
      </w:r>
      <w:r w:rsidRPr="0057371B">
        <w:t>more</w:t>
      </w:r>
      <w:r w:rsidRPr="005C1398">
        <w:rPr>
          <w:lang w:val="en-US"/>
        </w:rPr>
        <w:t xml:space="preserve"> limited phrase</w:t>
      </w:r>
      <w:r w:rsidR="00345AEA">
        <w:rPr>
          <w:lang w:val="en-US"/>
        </w:rPr>
        <w:t xml:space="preserve">: </w:t>
      </w:r>
      <w:r w:rsidR="00345AEA">
        <w:t>“</w:t>
      </w:r>
      <w:r w:rsidR="00345AEA" w:rsidRPr="002071D9">
        <w:t>on a basis of equality of men and women</w:t>
      </w:r>
      <w:r w:rsidR="00345AEA">
        <w:t>”</w:t>
      </w:r>
      <w:r w:rsidRPr="005C1398">
        <w:rPr>
          <w:lang w:val="en-US"/>
        </w:rPr>
        <w:t>. The phrase “on an equal basis with others” is not only limited to the definition of disability-based discrimination but also permeates the whole Convention</w:t>
      </w:r>
      <w:r w:rsidR="00345AEA">
        <w:rPr>
          <w:lang w:val="en-US"/>
        </w:rPr>
        <w:t xml:space="preserve"> </w:t>
      </w:r>
      <w:r w:rsidR="00345AEA">
        <w:t>on the Rights of Persons with Disabilities</w:t>
      </w:r>
      <w:r w:rsidRPr="005C1398">
        <w:rPr>
          <w:lang w:val="en-US"/>
        </w:rPr>
        <w:t xml:space="preserve">. </w:t>
      </w:r>
      <w:r w:rsidR="00345AEA">
        <w:rPr>
          <w:lang w:val="en-US"/>
        </w:rPr>
        <w:t>On the one hand, it</w:t>
      </w:r>
      <w:r w:rsidRPr="005C1398">
        <w:rPr>
          <w:lang w:val="en-US"/>
        </w:rPr>
        <w:t xml:space="preserve"> means that </w:t>
      </w:r>
      <w:r w:rsidR="0045555F">
        <w:rPr>
          <w:lang w:val="en-US"/>
        </w:rPr>
        <w:t>persons</w:t>
      </w:r>
      <w:r w:rsidRPr="005C1398">
        <w:rPr>
          <w:lang w:val="en-US"/>
        </w:rPr>
        <w:t xml:space="preserve"> with disabilities will not be granted more or </w:t>
      </w:r>
      <w:r w:rsidR="00345AEA">
        <w:rPr>
          <w:lang w:val="en-US"/>
        </w:rPr>
        <w:t>fewer</w:t>
      </w:r>
      <w:r w:rsidRPr="005C1398">
        <w:rPr>
          <w:lang w:val="en-US"/>
        </w:rPr>
        <w:t xml:space="preserve"> rights or benefits than the general population</w:t>
      </w:r>
      <w:r w:rsidR="00345AEA">
        <w:rPr>
          <w:lang w:val="en-US"/>
        </w:rPr>
        <w:t>.</w:t>
      </w:r>
      <w:r w:rsidRPr="005C1398">
        <w:rPr>
          <w:lang w:val="en-US"/>
        </w:rPr>
        <w:t xml:space="preserve"> On the other hand, </w:t>
      </w:r>
      <w:r w:rsidR="00345AEA">
        <w:rPr>
          <w:lang w:val="en-US"/>
        </w:rPr>
        <w:t>it</w:t>
      </w:r>
      <w:r w:rsidRPr="005C1398">
        <w:rPr>
          <w:lang w:val="en-US"/>
        </w:rPr>
        <w:t xml:space="preserve"> requires that States parties take concrete specific measures to achieve </w:t>
      </w:r>
      <w:r w:rsidRPr="005C1398">
        <w:rPr>
          <w:i/>
          <w:lang w:val="en-US"/>
        </w:rPr>
        <w:t>de</w:t>
      </w:r>
      <w:r w:rsidRPr="005C1398">
        <w:rPr>
          <w:lang w:val="en-US"/>
        </w:rPr>
        <w:t xml:space="preserve"> </w:t>
      </w:r>
      <w:r w:rsidRPr="005C1398">
        <w:rPr>
          <w:i/>
          <w:lang w:val="en-US"/>
        </w:rPr>
        <w:t>facto</w:t>
      </w:r>
      <w:r w:rsidRPr="005C1398">
        <w:rPr>
          <w:lang w:val="en-US"/>
        </w:rPr>
        <w:t xml:space="preserve"> equality for persons with disabilities to ensure that they can </w:t>
      </w:r>
      <w:r w:rsidR="00345AEA">
        <w:rPr>
          <w:lang w:val="en-US"/>
        </w:rPr>
        <w:t>in fact</w:t>
      </w:r>
      <w:r w:rsidRPr="005C1398">
        <w:rPr>
          <w:lang w:val="en-US"/>
        </w:rPr>
        <w:t xml:space="preserve"> enjoy all human rights and fundamental freedoms. </w:t>
      </w:r>
    </w:p>
    <w:p w14:paraId="07231B33" w14:textId="19D08B33" w:rsidR="00146CF7" w:rsidRPr="005C1398" w:rsidRDefault="00146CF7" w:rsidP="005759C2">
      <w:pPr>
        <w:pStyle w:val="SingleTxtG"/>
        <w:numPr>
          <w:ilvl w:val="0"/>
          <w:numId w:val="4"/>
        </w:numPr>
        <w:ind w:left="1134" w:firstLine="0"/>
        <w:rPr>
          <w:lang w:val="en-US"/>
        </w:rPr>
      </w:pPr>
      <w:r w:rsidRPr="005C1398">
        <w:rPr>
          <w:lang w:val="en-US"/>
        </w:rPr>
        <w:t xml:space="preserve">The duty to prohibit “all </w:t>
      </w:r>
      <w:r w:rsidRPr="0057371B">
        <w:t>discrimination</w:t>
      </w:r>
      <w:r w:rsidRPr="005C1398">
        <w:rPr>
          <w:lang w:val="en-US"/>
        </w:rPr>
        <w:t>” inclu</w:t>
      </w:r>
      <w:r w:rsidR="005759C2">
        <w:rPr>
          <w:lang w:val="en-US"/>
        </w:rPr>
        <w:t>des all forms of discrimination</w:t>
      </w:r>
      <w:r w:rsidRPr="005C1398">
        <w:rPr>
          <w:lang w:val="en-US"/>
        </w:rPr>
        <w:t xml:space="preserve">. </w:t>
      </w:r>
      <w:r w:rsidR="005759C2">
        <w:rPr>
          <w:lang w:val="en-US"/>
        </w:rPr>
        <w:t>I</w:t>
      </w:r>
      <w:r w:rsidRPr="005C1398">
        <w:rPr>
          <w:lang w:val="en-US"/>
        </w:rPr>
        <w:t>nternational human rights practi</w:t>
      </w:r>
      <w:r w:rsidR="00345AEA">
        <w:rPr>
          <w:lang w:val="en-US"/>
        </w:rPr>
        <w:t>c</w:t>
      </w:r>
      <w:r w:rsidRPr="005C1398">
        <w:rPr>
          <w:lang w:val="en-US"/>
        </w:rPr>
        <w:t xml:space="preserve">e </w:t>
      </w:r>
      <w:r w:rsidR="005759C2">
        <w:rPr>
          <w:lang w:val="en-US"/>
        </w:rPr>
        <w:t xml:space="preserve">identifies </w:t>
      </w:r>
      <w:r w:rsidRPr="005C1398">
        <w:rPr>
          <w:lang w:val="en-US"/>
        </w:rPr>
        <w:t>f</w:t>
      </w:r>
      <w:r w:rsidR="005759C2">
        <w:rPr>
          <w:lang w:val="en-US"/>
        </w:rPr>
        <w:t>our main forms of discrimination</w:t>
      </w:r>
      <w:r w:rsidR="00986958">
        <w:rPr>
          <w:lang w:val="en-US"/>
        </w:rPr>
        <w:t xml:space="preserve">, which </w:t>
      </w:r>
      <w:r w:rsidR="0049607F">
        <w:rPr>
          <w:lang w:val="en-US"/>
        </w:rPr>
        <w:t>can occur individually or simultaneously</w:t>
      </w:r>
      <w:r w:rsidRPr="005C1398">
        <w:t>:</w:t>
      </w:r>
    </w:p>
    <w:p w14:paraId="07231B34" w14:textId="68576419" w:rsidR="00146CF7" w:rsidRDefault="00146CF7" w:rsidP="00146CF7">
      <w:pPr>
        <w:pStyle w:val="SingleTxtG"/>
        <w:numPr>
          <w:ilvl w:val="0"/>
          <w:numId w:val="6"/>
        </w:numPr>
        <w:ind w:left="1134" w:firstLine="567"/>
        <w:rPr>
          <w:lang w:val="en-US"/>
        </w:rPr>
      </w:pPr>
      <w:r w:rsidRPr="005C1398">
        <w:rPr>
          <w:lang w:val="en-US"/>
        </w:rPr>
        <w:t>“Direct discrimination” occurs when, in a similar situation, persons with disabilities are</w:t>
      </w:r>
      <w:r w:rsidR="00986958">
        <w:rPr>
          <w:lang w:val="en-US"/>
        </w:rPr>
        <w:t xml:space="preserve"> treated less </w:t>
      </w:r>
      <w:proofErr w:type="spellStart"/>
      <w:r w:rsidR="00986958">
        <w:rPr>
          <w:lang w:val="en-US"/>
        </w:rPr>
        <w:t>favourably</w:t>
      </w:r>
      <w:proofErr w:type="spellEnd"/>
      <w:r w:rsidR="00986958">
        <w:rPr>
          <w:lang w:val="en-US"/>
        </w:rPr>
        <w:t xml:space="preserve"> than </w:t>
      </w:r>
      <w:r w:rsidRPr="005C1398">
        <w:rPr>
          <w:lang w:val="en-US"/>
        </w:rPr>
        <w:t xml:space="preserve">other persons because of a different personal status in a similar situation for a reason related to a prohibited ground. Direct discrimination includes detrimental acts or omissions based on prohibited grounds where there is no </w:t>
      </w:r>
      <w:r w:rsidRPr="005C1398">
        <w:rPr>
          <w:lang w:val="en-US"/>
        </w:rPr>
        <w:lastRenderedPageBreak/>
        <w:t>comparable similar situation.</w:t>
      </w:r>
      <w:r w:rsidRPr="005C1398">
        <w:rPr>
          <w:vertAlign w:val="superscript"/>
          <w:lang w:val="de-DE"/>
        </w:rPr>
        <w:footnoteReference w:id="4"/>
      </w:r>
      <w:r w:rsidRPr="005C1398">
        <w:rPr>
          <w:lang w:val="en-US"/>
        </w:rPr>
        <w:t xml:space="preserve"> The motive or intention of the discriminating party </w:t>
      </w:r>
      <w:r w:rsidR="0049607F">
        <w:rPr>
          <w:lang w:val="en-US"/>
        </w:rPr>
        <w:t>is</w:t>
      </w:r>
      <w:r w:rsidRPr="005C1398">
        <w:rPr>
          <w:lang w:val="en-US"/>
        </w:rPr>
        <w:t xml:space="preserve"> not relevant to a determination of whether discrimination has occurred.</w:t>
      </w:r>
      <w:r w:rsidR="00986958">
        <w:rPr>
          <w:lang w:val="en-US"/>
        </w:rPr>
        <w:t xml:space="preserve"> For example, a</w:t>
      </w:r>
      <w:r w:rsidRPr="005C1398">
        <w:rPr>
          <w:lang w:val="en-US"/>
        </w:rPr>
        <w:t xml:space="preserve"> </w:t>
      </w:r>
      <w:r w:rsidR="00986958">
        <w:rPr>
          <w:lang w:val="en-US"/>
        </w:rPr>
        <w:t>State</w:t>
      </w:r>
      <w:r w:rsidRPr="005C1398">
        <w:rPr>
          <w:lang w:val="en-US"/>
        </w:rPr>
        <w:t xml:space="preserve"> school that refuses to admit a child with disabilities in order not to change the scholastic </w:t>
      </w:r>
      <w:proofErr w:type="spellStart"/>
      <w:r w:rsidRPr="005C1398">
        <w:rPr>
          <w:lang w:val="en-US"/>
        </w:rPr>
        <w:t>programmes</w:t>
      </w:r>
      <w:proofErr w:type="spellEnd"/>
      <w:r w:rsidRPr="005C1398">
        <w:rPr>
          <w:lang w:val="en-US"/>
        </w:rPr>
        <w:t xml:space="preserve"> </w:t>
      </w:r>
      <w:r w:rsidR="0049607F">
        <w:rPr>
          <w:lang w:val="en-US"/>
        </w:rPr>
        <w:t xml:space="preserve">does so </w:t>
      </w:r>
      <w:r w:rsidRPr="005C1398">
        <w:rPr>
          <w:lang w:val="en-US"/>
        </w:rPr>
        <w:t>just because of his or her disability</w:t>
      </w:r>
      <w:r w:rsidR="0049607F">
        <w:rPr>
          <w:lang w:val="en-US"/>
        </w:rPr>
        <w:t xml:space="preserve"> and </w:t>
      </w:r>
      <w:r w:rsidRPr="005C1398">
        <w:rPr>
          <w:lang w:val="en-US"/>
        </w:rPr>
        <w:t>is an e</w:t>
      </w:r>
      <w:r w:rsidR="00061F40">
        <w:rPr>
          <w:lang w:val="en-US"/>
        </w:rPr>
        <w:t>xample of direct discrimination;</w:t>
      </w:r>
      <w:r w:rsidRPr="005C1398">
        <w:rPr>
          <w:lang w:val="en-US"/>
        </w:rPr>
        <w:t xml:space="preserve"> </w:t>
      </w:r>
    </w:p>
    <w:p w14:paraId="07231B35" w14:textId="0A45BA50" w:rsidR="00146CF7" w:rsidRDefault="00146CF7" w:rsidP="00146CF7">
      <w:pPr>
        <w:pStyle w:val="SingleTxtG"/>
        <w:numPr>
          <w:ilvl w:val="0"/>
          <w:numId w:val="6"/>
        </w:numPr>
        <w:ind w:left="1134" w:firstLine="567"/>
        <w:rPr>
          <w:lang w:val="en-US"/>
        </w:rPr>
      </w:pPr>
      <w:r w:rsidRPr="005C1398">
        <w:rPr>
          <w:lang w:val="en-US"/>
        </w:rPr>
        <w:t>“Indirect discrimination”</w:t>
      </w:r>
      <w:r w:rsidRPr="005C1398">
        <w:rPr>
          <w:vertAlign w:val="superscript"/>
          <w:lang w:val="de-DE"/>
        </w:rPr>
        <w:footnoteReference w:id="5"/>
      </w:r>
      <w:r w:rsidRPr="005C1398">
        <w:rPr>
          <w:lang w:val="en-US"/>
        </w:rPr>
        <w:t xml:space="preserve"> means that laws, policies or practices appear neutral at face value, but have a disproportionate negative impact on a person</w:t>
      </w:r>
      <w:r w:rsidR="00A4347F">
        <w:rPr>
          <w:lang w:val="en-US"/>
        </w:rPr>
        <w:t xml:space="preserve"> with a disability</w:t>
      </w:r>
      <w:r w:rsidRPr="005C1398">
        <w:rPr>
          <w:lang w:val="en-US"/>
        </w:rPr>
        <w:t xml:space="preserve">. It occurs when an opportunity that appears accessible in reality excludes </w:t>
      </w:r>
      <w:r w:rsidR="00986958">
        <w:rPr>
          <w:lang w:val="en-US"/>
        </w:rPr>
        <w:t xml:space="preserve">certain </w:t>
      </w:r>
      <w:r w:rsidRPr="005C1398">
        <w:rPr>
          <w:lang w:val="en-US"/>
        </w:rPr>
        <w:t xml:space="preserve">persons </w:t>
      </w:r>
      <w:r w:rsidR="00986958">
        <w:rPr>
          <w:lang w:val="en-US"/>
        </w:rPr>
        <w:t>owing</w:t>
      </w:r>
      <w:r w:rsidRPr="005C1398">
        <w:rPr>
          <w:lang w:val="en-US"/>
        </w:rPr>
        <w:t xml:space="preserve"> to the fact that their status does not allow them to benefit </w:t>
      </w:r>
      <w:r w:rsidR="0049607F">
        <w:rPr>
          <w:lang w:val="en-US"/>
        </w:rPr>
        <w:t>from</w:t>
      </w:r>
      <w:r w:rsidRPr="005C1398">
        <w:rPr>
          <w:lang w:val="en-US"/>
        </w:rPr>
        <w:t xml:space="preserve"> the opportunity itself. </w:t>
      </w:r>
      <w:r w:rsidR="00986958" w:rsidRPr="002071D9">
        <w:t>For example, if a school does not provide books in Easy</w:t>
      </w:r>
      <w:r w:rsidR="00A0225E">
        <w:t xml:space="preserve"> </w:t>
      </w:r>
      <w:r w:rsidR="00986958" w:rsidRPr="002071D9">
        <w:t>Read</w:t>
      </w:r>
      <w:r w:rsidR="00986958">
        <w:t xml:space="preserve"> format</w:t>
      </w:r>
      <w:r w:rsidR="00986958" w:rsidRPr="002071D9">
        <w:t>, it would indirectly discriminate against persons with intellectual disabilities</w:t>
      </w:r>
      <w:r w:rsidR="00986958">
        <w:t>, who, a</w:t>
      </w:r>
      <w:r w:rsidR="00986958" w:rsidRPr="002071D9">
        <w:t xml:space="preserve">lthough </w:t>
      </w:r>
      <w:r w:rsidR="00986958">
        <w:t xml:space="preserve">technically </w:t>
      </w:r>
      <w:r w:rsidR="00986958" w:rsidRPr="002071D9">
        <w:t xml:space="preserve">allowed to </w:t>
      </w:r>
      <w:r w:rsidR="00986958">
        <w:t xml:space="preserve">attend the </w:t>
      </w:r>
      <w:r w:rsidR="00986958" w:rsidRPr="002071D9">
        <w:t xml:space="preserve">school, would </w:t>
      </w:r>
      <w:r w:rsidR="00986958">
        <w:t xml:space="preserve">in fact </w:t>
      </w:r>
      <w:r w:rsidR="00986958" w:rsidRPr="002071D9">
        <w:t xml:space="preserve">need to </w:t>
      </w:r>
      <w:r w:rsidR="00986958">
        <w:t xml:space="preserve">attend </w:t>
      </w:r>
      <w:r w:rsidR="00986958" w:rsidRPr="002071D9">
        <w:t>another</w:t>
      </w:r>
      <w:r w:rsidR="00986958">
        <w:t xml:space="preserve">. </w:t>
      </w:r>
      <w:r w:rsidR="00585E5B">
        <w:t>Similarly</w:t>
      </w:r>
      <w:r w:rsidR="00986958">
        <w:t xml:space="preserve">, </w:t>
      </w:r>
      <w:r w:rsidRPr="005C1398">
        <w:rPr>
          <w:lang w:val="en-US"/>
        </w:rPr>
        <w:t xml:space="preserve">if a </w:t>
      </w:r>
      <w:r w:rsidR="00BB55E6">
        <w:rPr>
          <w:lang w:val="en-US"/>
        </w:rPr>
        <w:t>candidate with restricted mobility ha</w:t>
      </w:r>
      <w:r w:rsidR="00986958">
        <w:rPr>
          <w:lang w:val="en-US"/>
        </w:rPr>
        <w:t>d a job interview o</w:t>
      </w:r>
      <w:r w:rsidR="00585E5B">
        <w:rPr>
          <w:lang w:val="en-US"/>
        </w:rPr>
        <w:t xml:space="preserve">n a </w:t>
      </w:r>
      <w:r w:rsidR="00BB55E6">
        <w:rPr>
          <w:lang w:val="en-US"/>
        </w:rPr>
        <w:t>second floor office</w:t>
      </w:r>
      <w:r w:rsidR="00585E5B">
        <w:rPr>
          <w:lang w:val="en-US"/>
        </w:rPr>
        <w:t xml:space="preserve"> in a building </w:t>
      </w:r>
      <w:r w:rsidR="00BB55E6">
        <w:rPr>
          <w:lang w:val="en-US"/>
        </w:rPr>
        <w:t>without an elevator, although</w:t>
      </w:r>
      <w:r w:rsidR="00585E5B">
        <w:rPr>
          <w:lang w:val="en-US"/>
        </w:rPr>
        <w:t xml:space="preserve"> allowed to sit the interview</w:t>
      </w:r>
      <w:r w:rsidR="00BB55E6">
        <w:rPr>
          <w:lang w:val="en-US"/>
        </w:rPr>
        <w:t>, the situation put</w:t>
      </w:r>
      <w:r w:rsidR="00585E5B">
        <w:rPr>
          <w:lang w:val="en-US"/>
        </w:rPr>
        <w:t xml:space="preserve">s </w:t>
      </w:r>
      <w:r w:rsidR="0029771C">
        <w:rPr>
          <w:lang w:val="en-US"/>
        </w:rPr>
        <w:t>him/</w:t>
      </w:r>
      <w:r w:rsidR="00585E5B">
        <w:rPr>
          <w:lang w:val="en-US"/>
        </w:rPr>
        <w:t>her in an unequal position</w:t>
      </w:r>
      <w:r w:rsidR="00061F40">
        <w:rPr>
          <w:lang w:val="en-US"/>
        </w:rPr>
        <w:t>;</w:t>
      </w:r>
      <w:r w:rsidRPr="005C1398">
        <w:rPr>
          <w:lang w:val="en-US"/>
        </w:rPr>
        <w:t xml:space="preserve"> </w:t>
      </w:r>
    </w:p>
    <w:p w14:paraId="07231B36" w14:textId="3C028277" w:rsidR="00146CF7" w:rsidRDefault="00146CF7" w:rsidP="00146CF7">
      <w:pPr>
        <w:pStyle w:val="SingleTxtG"/>
        <w:numPr>
          <w:ilvl w:val="0"/>
          <w:numId w:val="6"/>
        </w:numPr>
        <w:ind w:left="1134" w:firstLine="567"/>
        <w:rPr>
          <w:lang w:val="en-US"/>
        </w:rPr>
      </w:pPr>
      <w:r w:rsidRPr="005C1398">
        <w:rPr>
          <w:lang w:val="en-US"/>
        </w:rPr>
        <w:t>“Denial of reasonable accommodation”, according to article 2 of the Convention</w:t>
      </w:r>
      <w:r w:rsidR="00986958">
        <w:rPr>
          <w:lang w:val="en-US"/>
        </w:rPr>
        <w:t>,</w:t>
      </w:r>
      <w:r w:rsidRPr="005C1398">
        <w:rPr>
          <w:lang w:val="en-US"/>
        </w:rPr>
        <w:t xml:space="preserve"> constitutes discrimination if the necessary and appropriate modification and adjustments (that do not impose a </w:t>
      </w:r>
      <w:r w:rsidR="00E50E45">
        <w:rPr>
          <w:lang w:val="en-US"/>
        </w:rPr>
        <w:t>“</w:t>
      </w:r>
      <w:r w:rsidRPr="005C1398">
        <w:rPr>
          <w:lang w:val="en-US"/>
        </w:rPr>
        <w:t>disproportionate or undue burden</w:t>
      </w:r>
      <w:r w:rsidR="00E50E45">
        <w:rPr>
          <w:lang w:val="en-US"/>
        </w:rPr>
        <w:t>”</w:t>
      </w:r>
      <w:r w:rsidRPr="005C1398">
        <w:rPr>
          <w:lang w:val="en-US"/>
        </w:rPr>
        <w:t>) are denied and are needed to ensure the equal enjoyment or exercise of a human right or fundamental freedom. Not a</w:t>
      </w:r>
      <w:r w:rsidR="00986958">
        <w:rPr>
          <w:lang w:val="en-US"/>
        </w:rPr>
        <w:t>ccepting an accompanying person</w:t>
      </w:r>
      <w:r w:rsidRPr="005C1398">
        <w:rPr>
          <w:lang w:val="en-US"/>
        </w:rPr>
        <w:t xml:space="preserve"> or </w:t>
      </w:r>
      <w:r w:rsidR="00986958">
        <w:rPr>
          <w:lang w:val="en-US"/>
        </w:rPr>
        <w:t>refusing</w:t>
      </w:r>
      <w:r w:rsidRPr="005C1398">
        <w:rPr>
          <w:lang w:val="en-US"/>
        </w:rPr>
        <w:t xml:space="preserve"> to otherwise accommodat</w:t>
      </w:r>
      <w:r w:rsidR="0049607F">
        <w:rPr>
          <w:lang w:val="en-US"/>
        </w:rPr>
        <w:t>e</w:t>
      </w:r>
      <w:r w:rsidRPr="005C1398">
        <w:rPr>
          <w:lang w:val="en-US"/>
        </w:rPr>
        <w:t xml:space="preserve"> a person with a disability are examples of denial of reasonable accommodation</w:t>
      </w:r>
      <w:r w:rsidR="00061F40">
        <w:rPr>
          <w:lang w:val="en-US"/>
        </w:rPr>
        <w:t>;</w:t>
      </w:r>
      <w:r w:rsidRPr="005C1398">
        <w:rPr>
          <w:lang w:val="en-US"/>
        </w:rPr>
        <w:t xml:space="preserve"> </w:t>
      </w:r>
    </w:p>
    <w:p w14:paraId="07231B37" w14:textId="3D5AEA0E" w:rsidR="00146CF7" w:rsidRDefault="00097290" w:rsidP="00146CF7">
      <w:pPr>
        <w:pStyle w:val="SingleTxtG"/>
        <w:numPr>
          <w:ilvl w:val="0"/>
          <w:numId w:val="6"/>
        </w:numPr>
        <w:ind w:left="1134" w:firstLine="567"/>
        <w:rPr>
          <w:lang w:val="en-US"/>
        </w:rPr>
      </w:pPr>
      <w:r>
        <w:rPr>
          <w:lang w:val="en-US"/>
        </w:rPr>
        <w:t>“Harassment”</w:t>
      </w:r>
      <w:r w:rsidR="00146CF7" w:rsidRPr="005C1398">
        <w:rPr>
          <w:lang w:val="en-US"/>
        </w:rPr>
        <w:t xml:space="preserve"> is a form of discrimination when unwanted conduct related to disability or other prohibited grounds takes place with the purpose or effect of violating the dignity of a person and of creating an intimidating, hostile, degrading, humiliating or offensive environment. </w:t>
      </w:r>
      <w:r w:rsidR="00E250DA" w:rsidRPr="00E250DA">
        <w:rPr>
          <w:lang w:val="en-US"/>
        </w:rPr>
        <w:t>It</w:t>
      </w:r>
      <w:r>
        <w:rPr>
          <w:lang w:val="en-US"/>
        </w:rPr>
        <w:t xml:space="preserve"> can</w:t>
      </w:r>
      <w:r w:rsidR="00E250DA" w:rsidRPr="00E250DA">
        <w:rPr>
          <w:lang w:val="en-US"/>
        </w:rPr>
        <w:t xml:space="preserve"> happen through actions </w:t>
      </w:r>
      <w:r>
        <w:rPr>
          <w:lang w:val="en-US"/>
        </w:rPr>
        <w:t>or</w:t>
      </w:r>
      <w:r w:rsidR="00E250DA" w:rsidRPr="00E250DA">
        <w:rPr>
          <w:lang w:val="en-US"/>
        </w:rPr>
        <w:t xml:space="preserve"> words that have the effect of perpetuating </w:t>
      </w:r>
      <w:r w:rsidR="002B5645">
        <w:rPr>
          <w:lang w:val="en-US"/>
        </w:rPr>
        <w:t xml:space="preserve">the </w:t>
      </w:r>
      <w:r w:rsidR="00E250DA" w:rsidRPr="00E250DA">
        <w:rPr>
          <w:lang w:val="en-US"/>
        </w:rPr>
        <w:t xml:space="preserve">difference and oppression of </w:t>
      </w:r>
      <w:r w:rsidR="00042228">
        <w:rPr>
          <w:lang w:val="en-US"/>
        </w:rPr>
        <w:t>persons</w:t>
      </w:r>
      <w:r w:rsidR="00E250DA" w:rsidRPr="00E250DA">
        <w:rPr>
          <w:lang w:val="en-US"/>
        </w:rPr>
        <w:t xml:space="preserve"> with disabilit</w:t>
      </w:r>
      <w:r w:rsidR="00042228">
        <w:rPr>
          <w:lang w:val="en-US"/>
        </w:rPr>
        <w:t>ies</w:t>
      </w:r>
      <w:r w:rsidR="00E250DA" w:rsidRPr="00E250DA">
        <w:rPr>
          <w:lang w:val="en-US"/>
        </w:rPr>
        <w:t xml:space="preserve">. </w:t>
      </w:r>
      <w:r w:rsidR="00146CF7" w:rsidRPr="005C1398">
        <w:rPr>
          <w:lang w:val="en-US"/>
        </w:rPr>
        <w:t xml:space="preserve">Particular attention should be paid to </w:t>
      </w:r>
      <w:r w:rsidR="00042228">
        <w:rPr>
          <w:lang w:val="en-US"/>
        </w:rPr>
        <w:t>persons</w:t>
      </w:r>
      <w:r w:rsidR="00146CF7" w:rsidRPr="005C1398">
        <w:rPr>
          <w:lang w:val="en-US"/>
        </w:rPr>
        <w:t xml:space="preserve"> with disabilities living in segregated places such as </w:t>
      </w:r>
      <w:r w:rsidR="006150A0">
        <w:rPr>
          <w:lang w:val="en-US"/>
        </w:rPr>
        <w:t xml:space="preserve">residential </w:t>
      </w:r>
      <w:r w:rsidR="00146CF7" w:rsidRPr="005C1398">
        <w:rPr>
          <w:lang w:val="en-US"/>
        </w:rPr>
        <w:t xml:space="preserve">institutions, special schools </w:t>
      </w:r>
      <w:r w:rsidR="00E250DA">
        <w:rPr>
          <w:lang w:val="en-US"/>
        </w:rPr>
        <w:t xml:space="preserve">or </w:t>
      </w:r>
      <w:r w:rsidR="00146CF7" w:rsidRPr="005C1398">
        <w:rPr>
          <w:lang w:val="en-US"/>
        </w:rPr>
        <w:t xml:space="preserve">psychiatric hospitals where this type of discrimination is more likely to occur and is by nature invisible, </w:t>
      </w:r>
      <w:r w:rsidR="00E250DA">
        <w:rPr>
          <w:lang w:val="en-US"/>
        </w:rPr>
        <w:t xml:space="preserve">and </w:t>
      </w:r>
      <w:r w:rsidR="00146CF7" w:rsidRPr="005C1398">
        <w:rPr>
          <w:lang w:val="en-US"/>
        </w:rPr>
        <w:t>so not likely to be punished. “</w:t>
      </w:r>
      <w:r w:rsidR="002B5645">
        <w:rPr>
          <w:lang w:val="en-US"/>
        </w:rPr>
        <w:t>Bullying” and its online form, cyber bullying and cyber hate</w:t>
      </w:r>
      <w:r w:rsidR="00146CF7" w:rsidRPr="005C1398">
        <w:rPr>
          <w:lang w:val="en-US"/>
        </w:rPr>
        <w:t>, also constitute particularly violent and harmful forms of hate crimes. Other examples include (disability-based) violence in all its appearances, such as rape, abuse and exploitation, hate-crime and beatings.</w:t>
      </w:r>
    </w:p>
    <w:p w14:paraId="07231B38" w14:textId="67AE01FE" w:rsidR="00146CF7" w:rsidRDefault="00E250DA" w:rsidP="00E250DA">
      <w:pPr>
        <w:pStyle w:val="SingleTxtG"/>
        <w:numPr>
          <w:ilvl w:val="0"/>
          <w:numId w:val="4"/>
        </w:numPr>
        <w:ind w:left="1134" w:firstLine="0"/>
        <w:rPr>
          <w:lang w:val="en-US"/>
        </w:rPr>
      </w:pPr>
      <w:r w:rsidRPr="00E250DA">
        <w:rPr>
          <w:lang w:val="en-US"/>
        </w:rPr>
        <w:t>Discrimination can be based on a single characteristic, such as disability or gender, or on multiple and/or intersecting characteristics</w:t>
      </w:r>
      <w:r>
        <w:rPr>
          <w:lang w:val="en-US"/>
        </w:rPr>
        <w:t>.</w:t>
      </w:r>
      <w:r w:rsidRPr="005C1398">
        <w:rPr>
          <w:lang w:val="en-US"/>
        </w:rPr>
        <w:t xml:space="preserve"> </w:t>
      </w:r>
      <w:r w:rsidR="00146CF7" w:rsidRPr="005C1398">
        <w:rPr>
          <w:lang w:val="en-US"/>
        </w:rPr>
        <w:t>“Intersectional discrimination” occurs when a person with a disability or associated to dis</w:t>
      </w:r>
      <w:r w:rsidR="002B5645">
        <w:rPr>
          <w:lang w:val="en-US"/>
        </w:rPr>
        <w:t xml:space="preserve">ability suffers discrimination of </w:t>
      </w:r>
      <w:r w:rsidR="00146CF7" w:rsidRPr="005C1398">
        <w:rPr>
          <w:lang w:val="en-US"/>
        </w:rPr>
        <w:t>any form on the bas</w:t>
      </w:r>
      <w:r w:rsidR="00C3140B">
        <w:rPr>
          <w:lang w:val="en-US"/>
        </w:rPr>
        <w:t>is of disability</w:t>
      </w:r>
      <w:r w:rsidR="002B5645">
        <w:rPr>
          <w:lang w:val="en-US"/>
        </w:rPr>
        <w:t>,</w:t>
      </w:r>
      <w:r w:rsidR="00C3140B">
        <w:rPr>
          <w:lang w:val="en-US"/>
        </w:rPr>
        <w:t xml:space="preserve"> combined with</w:t>
      </w:r>
      <w:r w:rsidR="00146CF7" w:rsidRPr="005C1398">
        <w:rPr>
          <w:lang w:val="en-US"/>
        </w:rPr>
        <w:t xml:space="preserve"> </w:t>
      </w:r>
      <w:proofErr w:type="spellStart"/>
      <w:r w:rsidR="00146CF7" w:rsidRPr="005C1398">
        <w:rPr>
          <w:lang w:val="en-US"/>
        </w:rPr>
        <w:t>colour</w:t>
      </w:r>
      <w:proofErr w:type="spellEnd"/>
      <w:r w:rsidR="00146CF7" w:rsidRPr="005C1398">
        <w:rPr>
          <w:lang w:val="en-US"/>
        </w:rPr>
        <w:t>, sex, language, religion, ethnic,</w:t>
      </w:r>
      <w:r w:rsidR="00904618">
        <w:rPr>
          <w:lang w:val="en-US"/>
        </w:rPr>
        <w:t xml:space="preserve"> gender </w:t>
      </w:r>
      <w:r w:rsidR="00146CF7" w:rsidRPr="005C1398">
        <w:rPr>
          <w:lang w:val="en-US"/>
        </w:rPr>
        <w:t xml:space="preserve">or other status. Intersectional discrimination can appear as direct or indirect discrimination, denial of reasonable accommodation </w:t>
      </w:r>
      <w:r w:rsidR="002B5645">
        <w:rPr>
          <w:lang w:val="en-US"/>
        </w:rPr>
        <w:t>or</w:t>
      </w:r>
      <w:r w:rsidR="00146CF7" w:rsidRPr="005C1398">
        <w:rPr>
          <w:lang w:val="en-US"/>
        </w:rPr>
        <w:t xml:space="preserve"> harassment. For example, while denial of </w:t>
      </w:r>
      <w:r w:rsidR="00E1152E">
        <w:rPr>
          <w:lang w:val="en-US"/>
        </w:rPr>
        <w:t>access to general health-</w:t>
      </w:r>
      <w:r w:rsidR="00146CF7" w:rsidRPr="005C1398">
        <w:rPr>
          <w:lang w:val="en-US"/>
        </w:rPr>
        <w:t xml:space="preserve">related information due to inaccessible format affects all persons on the basis of disability, the denial </w:t>
      </w:r>
      <w:r w:rsidR="00E1152E">
        <w:rPr>
          <w:lang w:val="en-US"/>
        </w:rPr>
        <w:t>to</w:t>
      </w:r>
      <w:r w:rsidR="00146CF7" w:rsidRPr="005C1398">
        <w:rPr>
          <w:lang w:val="en-US"/>
        </w:rPr>
        <w:t xml:space="preserve"> a blind woman of access to family planning services restricts her rights based on </w:t>
      </w:r>
      <w:r w:rsidR="00E1152E">
        <w:rPr>
          <w:lang w:val="en-US"/>
        </w:rPr>
        <w:t>the intersection of</w:t>
      </w:r>
      <w:r w:rsidR="00146CF7" w:rsidRPr="005C1398">
        <w:rPr>
          <w:lang w:val="en-US"/>
        </w:rPr>
        <w:t xml:space="preserve"> her gender and disability. In many cases</w:t>
      </w:r>
      <w:r w:rsidR="00ED3BCB">
        <w:rPr>
          <w:lang w:val="en-US"/>
        </w:rPr>
        <w:t>,</w:t>
      </w:r>
      <w:r w:rsidR="00146CF7" w:rsidRPr="005C1398">
        <w:rPr>
          <w:lang w:val="en-US"/>
        </w:rPr>
        <w:t xml:space="preserve"> it is difficult to separate these grounds. States parties must address multiple and intersectional discrimination against persons with disabilities. “Multiple discrimination” </w:t>
      </w:r>
      <w:r w:rsidR="009D7449">
        <w:rPr>
          <w:lang w:val="en-US"/>
        </w:rPr>
        <w:t>according to</w:t>
      </w:r>
      <w:r w:rsidR="00146CF7" w:rsidRPr="005C1398">
        <w:rPr>
          <w:lang w:val="en-US"/>
        </w:rPr>
        <w:t xml:space="preserve"> the Committee </w:t>
      </w:r>
      <w:r w:rsidR="009D7449">
        <w:rPr>
          <w:lang w:val="en-US"/>
        </w:rPr>
        <w:t>i</w:t>
      </w:r>
      <w:r w:rsidR="00146CF7" w:rsidRPr="005C1398">
        <w:rPr>
          <w:lang w:val="en-US"/>
        </w:rPr>
        <w:t>s a situation where a person can experience discrimination on two or several grounds, in the sense that discrimination is compounded or aggravated. Intersectional discrimination refers to a situation where several grounds operate and interact with each other at the same time in such a way that they are inseparable and thereby expose relevant individuals to unique types of disadvantage and discrimination.</w:t>
      </w:r>
      <w:r w:rsidR="00146CF7" w:rsidRPr="005C1398">
        <w:rPr>
          <w:vertAlign w:val="superscript"/>
          <w:lang w:val="en-US"/>
        </w:rPr>
        <w:footnoteReference w:id="6"/>
      </w:r>
    </w:p>
    <w:p w14:paraId="07231B39" w14:textId="0850FEA7" w:rsidR="00146CF7" w:rsidRPr="005C1398" w:rsidRDefault="00ED3BCB" w:rsidP="00146CF7">
      <w:pPr>
        <w:pStyle w:val="SingleTxtG"/>
        <w:numPr>
          <w:ilvl w:val="0"/>
          <w:numId w:val="4"/>
        </w:numPr>
        <w:ind w:left="1134" w:firstLine="0"/>
        <w:rPr>
          <w:lang w:val="en-US"/>
        </w:rPr>
      </w:pPr>
      <w:r>
        <w:rPr>
          <w:lang w:val="en-US"/>
        </w:rPr>
        <w:t xml:space="preserve">Discrimination </w:t>
      </w:r>
      <w:r w:rsidR="00146CF7" w:rsidRPr="005C1398">
        <w:rPr>
          <w:lang w:val="en-US"/>
        </w:rPr>
        <w:t>“</w:t>
      </w:r>
      <w:r>
        <w:rPr>
          <w:lang w:val="en-US"/>
        </w:rPr>
        <w:t>o</w:t>
      </w:r>
      <w:r w:rsidR="00146CF7" w:rsidRPr="005C1398">
        <w:rPr>
          <w:lang w:val="en-US"/>
        </w:rPr>
        <w:t xml:space="preserve">n the basis of disability” </w:t>
      </w:r>
      <w:r>
        <w:rPr>
          <w:lang w:val="en-US"/>
        </w:rPr>
        <w:t>can be against</w:t>
      </w:r>
      <w:r w:rsidR="00146CF7" w:rsidRPr="005C1398">
        <w:rPr>
          <w:lang w:val="en-US"/>
        </w:rPr>
        <w:t xml:space="preserve"> persons who have a disability</w:t>
      </w:r>
      <w:r>
        <w:rPr>
          <w:lang w:val="en-US"/>
        </w:rPr>
        <w:t xml:space="preserve"> at present</w:t>
      </w:r>
      <w:r w:rsidR="00146CF7" w:rsidRPr="005C1398">
        <w:rPr>
          <w:lang w:val="en-US"/>
        </w:rPr>
        <w:t>, who ha</w:t>
      </w:r>
      <w:r>
        <w:rPr>
          <w:lang w:val="en-US"/>
        </w:rPr>
        <w:t>ve had</w:t>
      </w:r>
      <w:r w:rsidR="00146CF7" w:rsidRPr="005C1398">
        <w:rPr>
          <w:lang w:val="en-US"/>
        </w:rPr>
        <w:t xml:space="preserve"> a disability in the past, who have </w:t>
      </w:r>
      <w:r>
        <w:rPr>
          <w:lang w:val="en-US"/>
        </w:rPr>
        <w:t xml:space="preserve">a </w:t>
      </w:r>
      <w:r w:rsidR="00146CF7" w:rsidRPr="005C1398">
        <w:rPr>
          <w:lang w:val="en-US"/>
        </w:rPr>
        <w:t xml:space="preserve">disposition to a disability </w:t>
      </w:r>
      <w:r>
        <w:rPr>
          <w:lang w:val="en-US"/>
        </w:rPr>
        <w:t>that</w:t>
      </w:r>
      <w:r w:rsidR="00146CF7" w:rsidRPr="005C1398">
        <w:rPr>
          <w:lang w:val="en-US"/>
        </w:rPr>
        <w:t xml:space="preserve"> lies in the future, who ar</w:t>
      </w:r>
      <w:r w:rsidR="00E1152E">
        <w:rPr>
          <w:lang w:val="en-US"/>
        </w:rPr>
        <w:t>e</w:t>
      </w:r>
      <w:r w:rsidR="00C3140B">
        <w:rPr>
          <w:lang w:val="en-US"/>
        </w:rPr>
        <w:t xml:space="preserve"> presumed to have a disability </w:t>
      </w:r>
      <w:r w:rsidR="00E1152E">
        <w:rPr>
          <w:lang w:val="en-US"/>
        </w:rPr>
        <w:t>and</w:t>
      </w:r>
      <w:r w:rsidR="00146CF7" w:rsidRPr="005C1398">
        <w:rPr>
          <w:lang w:val="en-US"/>
        </w:rPr>
        <w:t xml:space="preserve"> those who are </w:t>
      </w:r>
      <w:r w:rsidR="00146CF7" w:rsidRPr="0057371B">
        <w:lastRenderedPageBreak/>
        <w:t>associated</w:t>
      </w:r>
      <w:r w:rsidR="00146CF7" w:rsidRPr="005C1398">
        <w:rPr>
          <w:lang w:val="en-US"/>
        </w:rPr>
        <w:t xml:space="preserve"> with a person with </w:t>
      </w:r>
      <w:r w:rsidR="00E1152E">
        <w:rPr>
          <w:lang w:val="en-US"/>
        </w:rPr>
        <w:t xml:space="preserve">a </w:t>
      </w:r>
      <w:r w:rsidR="00146CF7" w:rsidRPr="005C1398">
        <w:rPr>
          <w:lang w:val="en-US"/>
        </w:rPr>
        <w:t>disabilit</w:t>
      </w:r>
      <w:r w:rsidR="00E1152E">
        <w:rPr>
          <w:lang w:val="en-US"/>
        </w:rPr>
        <w:t>y</w:t>
      </w:r>
      <w:r w:rsidR="00146CF7" w:rsidRPr="005C1398">
        <w:rPr>
          <w:lang w:val="en-US"/>
        </w:rPr>
        <w:t xml:space="preserve">. The </w:t>
      </w:r>
      <w:r>
        <w:rPr>
          <w:lang w:val="en-US"/>
        </w:rPr>
        <w:t xml:space="preserve">latter </w:t>
      </w:r>
      <w:r w:rsidR="00146CF7" w:rsidRPr="005C1398">
        <w:rPr>
          <w:lang w:val="en-US"/>
        </w:rPr>
        <w:t>is known as “discrimination by</w:t>
      </w:r>
      <w:r>
        <w:rPr>
          <w:lang w:val="en-US"/>
        </w:rPr>
        <w:t xml:space="preserve"> association”. The reason for the</w:t>
      </w:r>
      <w:r w:rsidR="00146CF7" w:rsidRPr="005C1398">
        <w:rPr>
          <w:lang w:val="en-US"/>
        </w:rPr>
        <w:t xml:space="preserve"> wide scope of article 5 is to eradicate and combat all discriminatory situations and/or discriminatory conducts that are linked to disability.</w:t>
      </w:r>
    </w:p>
    <w:p w14:paraId="07231B3A" w14:textId="5D672A8E" w:rsidR="00146CF7" w:rsidRDefault="00146CF7" w:rsidP="00146CF7">
      <w:pPr>
        <w:pStyle w:val="SingleTxtG"/>
        <w:numPr>
          <w:ilvl w:val="0"/>
          <w:numId w:val="4"/>
        </w:numPr>
        <w:ind w:left="1134" w:firstLine="0"/>
        <w:rPr>
          <w:lang w:val="en-US"/>
        </w:rPr>
      </w:pPr>
      <w:r w:rsidRPr="005C1398">
        <w:rPr>
          <w:lang w:val="en-US"/>
        </w:rPr>
        <w:t xml:space="preserve">Protection against </w:t>
      </w:r>
      <w:r w:rsidR="00ED3BCB">
        <w:rPr>
          <w:lang w:val="en-US"/>
        </w:rPr>
        <w:t>“</w:t>
      </w:r>
      <w:r w:rsidRPr="005C1398">
        <w:rPr>
          <w:lang w:val="en-US"/>
        </w:rPr>
        <w:t xml:space="preserve">discrimination on all grounds” means that all possible grounds of discrimination </w:t>
      </w:r>
      <w:r w:rsidRPr="0057371B">
        <w:t>and</w:t>
      </w:r>
      <w:r w:rsidRPr="005C1398">
        <w:rPr>
          <w:lang w:val="en-US"/>
        </w:rPr>
        <w:t xml:space="preserve"> their intersections </w:t>
      </w:r>
      <w:r w:rsidR="00E1152E">
        <w:rPr>
          <w:lang w:val="en-US"/>
        </w:rPr>
        <w:t xml:space="preserve">must </w:t>
      </w:r>
      <w:r w:rsidRPr="005C1398">
        <w:rPr>
          <w:lang w:val="en-US"/>
        </w:rPr>
        <w:t>be taken into account. Possible grounds include but are not limited to: disability</w:t>
      </w:r>
      <w:r w:rsidR="00ED3BCB">
        <w:rPr>
          <w:lang w:val="en-US"/>
        </w:rPr>
        <w:t>;</w:t>
      </w:r>
      <w:r w:rsidRPr="005C1398">
        <w:rPr>
          <w:lang w:val="en-US"/>
        </w:rPr>
        <w:t xml:space="preserve"> health status</w:t>
      </w:r>
      <w:r w:rsidR="00ED3BCB">
        <w:rPr>
          <w:lang w:val="en-US"/>
        </w:rPr>
        <w:t>;</w:t>
      </w:r>
      <w:r w:rsidRPr="005C1398">
        <w:rPr>
          <w:lang w:val="en-US"/>
        </w:rPr>
        <w:t xml:space="preserve"> genetic or other predisposition towards illness</w:t>
      </w:r>
      <w:r w:rsidR="00ED3BCB">
        <w:rPr>
          <w:lang w:val="en-US"/>
        </w:rPr>
        <w:t>;</w:t>
      </w:r>
      <w:r w:rsidRPr="005C1398">
        <w:rPr>
          <w:lang w:val="en-US"/>
        </w:rPr>
        <w:t xml:space="preserve"> race</w:t>
      </w:r>
      <w:r w:rsidR="00ED3BCB">
        <w:rPr>
          <w:lang w:val="en-US"/>
        </w:rPr>
        <w:t>;</w:t>
      </w:r>
      <w:r w:rsidRPr="005C1398">
        <w:rPr>
          <w:lang w:val="en-US"/>
        </w:rPr>
        <w:t xml:space="preserve"> </w:t>
      </w:r>
      <w:proofErr w:type="spellStart"/>
      <w:r w:rsidR="00061F40" w:rsidRPr="005C1398">
        <w:rPr>
          <w:lang w:val="en-US"/>
        </w:rPr>
        <w:t>colo</w:t>
      </w:r>
      <w:r w:rsidR="00ED3BCB">
        <w:rPr>
          <w:lang w:val="en-US"/>
        </w:rPr>
        <w:t>u</w:t>
      </w:r>
      <w:r w:rsidR="00061F40" w:rsidRPr="005C1398">
        <w:rPr>
          <w:lang w:val="en-US"/>
        </w:rPr>
        <w:t>r</w:t>
      </w:r>
      <w:proofErr w:type="spellEnd"/>
      <w:r w:rsidR="00ED3BCB">
        <w:rPr>
          <w:lang w:val="en-US"/>
        </w:rPr>
        <w:t>;</w:t>
      </w:r>
      <w:r w:rsidRPr="005C1398">
        <w:rPr>
          <w:lang w:val="en-US"/>
        </w:rPr>
        <w:t xml:space="preserve"> descent</w:t>
      </w:r>
      <w:r w:rsidR="00ED3BCB">
        <w:rPr>
          <w:lang w:val="en-US"/>
        </w:rPr>
        <w:t>;</w:t>
      </w:r>
      <w:r w:rsidRPr="005C1398">
        <w:rPr>
          <w:lang w:val="en-US"/>
        </w:rPr>
        <w:t xml:space="preserve"> sex</w:t>
      </w:r>
      <w:r w:rsidR="00ED3BCB">
        <w:rPr>
          <w:lang w:val="en-US"/>
        </w:rPr>
        <w:t>;</w:t>
      </w:r>
      <w:r w:rsidRPr="005C1398">
        <w:rPr>
          <w:lang w:val="en-US"/>
        </w:rPr>
        <w:t xml:space="preserve"> pregnancy and maternity/paternity</w:t>
      </w:r>
      <w:r w:rsidR="00ED3BCB">
        <w:rPr>
          <w:lang w:val="en-US"/>
        </w:rPr>
        <w:t>;</w:t>
      </w:r>
      <w:r w:rsidRPr="005C1398">
        <w:rPr>
          <w:lang w:val="en-US"/>
        </w:rPr>
        <w:t xml:space="preserve"> civil</w:t>
      </w:r>
      <w:r w:rsidR="0024463C">
        <w:rPr>
          <w:lang w:val="en-US"/>
        </w:rPr>
        <w:t>,</w:t>
      </w:r>
      <w:r w:rsidRPr="005C1398">
        <w:rPr>
          <w:lang w:val="en-US"/>
        </w:rPr>
        <w:t xml:space="preserve"> family or </w:t>
      </w:r>
      <w:r w:rsidR="00061F40" w:rsidRPr="005C1398">
        <w:rPr>
          <w:lang w:val="en-US"/>
        </w:rPr>
        <w:t>career</w:t>
      </w:r>
      <w:r w:rsidRPr="005C1398">
        <w:rPr>
          <w:lang w:val="en-US"/>
        </w:rPr>
        <w:t xml:space="preserve"> status</w:t>
      </w:r>
      <w:r w:rsidR="00ED3BCB">
        <w:rPr>
          <w:lang w:val="en-US"/>
        </w:rPr>
        <w:t>;</w:t>
      </w:r>
      <w:r w:rsidRPr="005C1398">
        <w:rPr>
          <w:lang w:val="en-US"/>
        </w:rPr>
        <w:t xml:space="preserve"> </w:t>
      </w:r>
      <w:r w:rsidRPr="009D2844">
        <w:rPr>
          <w:lang w:val="en-US"/>
        </w:rPr>
        <w:t>gender expression</w:t>
      </w:r>
      <w:r w:rsidR="00ED3BCB" w:rsidRPr="009D2844">
        <w:rPr>
          <w:lang w:val="en-US"/>
        </w:rPr>
        <w:t>;</w:t>
      </w:r>
      <w:r w:rsidRPr="009D2844">
        <w:rPr>
          <w:lang w:val="en-US"/>
        </w:rPr>
        <w:t xml:space="preserve"> sex characteristics</w:t>
      </w:r>
      <w:r w:rsidR="00ED3BCB" w:rsidRPr="009D2844">
        <w:rPr>
          <w:lang w:val="en-US"/>
        </w:rPr>
        <w:t>;</w:t>
      </w:r>
      <w:r w:rsidRPr="005C1398">
        <w:rPr>
          <w:lang w:val="en-US"/>
        </w:rPr>
        <w:t xml:space="preserve"> language</w:t>
      </w:r>
      <w:r w:rsidR="00ED3BCB">
        <w:rPr>
          <w:lang w:val="en-US"/>
        </w:rPr>
        <w:t>; religion;</w:t>
      </w:r>
      <w:r w:rsidRPr="005C1398">
        <w:rPr>
          <w:lang w:val="en-US"/>
        </w:rPr>
        <w:t xml:space="preserve"> political or other opinion</w:t>
      </w:r>
      <w:r w:rsidR="00ED3BCB">
        <w:rPr>
          <w:lang w:val="en-US"/>
        </w:rPr>
        <w:t>;</w:t>
      </w:r>
      <w:r w:rsidRPr="005C1398">
        <w:rPr>
          <w:lang w:val="en-US"/>
        </w:rPr>
        <w:t xml:space="preserve"> national, ethn</w:t>
      </w:r>
      <w:r w:rsidR="00ED3BCB">
        <w:rPr>
          <w:lang w:val="en-US"/>
        </w:rPr>
        <w:t>ic, indigenous or social origin;</w:t>
      </w:r>
      <w:r w:rsidRPr="005C1398">
        <w:rPr>
          <w:lang w:val="en-US"/>
        </w:rPr>
        <w:t xml:space="preserve"> migrant, refugee or asylum status</w:t>
      </w:r>
      <w:r w:rsidR="00ED3BCB">
        <w:rPr>
          <w:lang w:val="en-US"/>
        </w:rPr>
        <w:t>;</w:t>
      </w:r>
      <w:r w:rsidRPr="005C1398">
        <w:rPr>
          <w:lang w:val="en-US"/>
        </w:rPr>
        <w:t xml:space="preserve"> </w:t>
      </w:r>
      <w:r w:rsidR="0029771C" w:rsidRPr="00320B93">
        <w:rPr>
          <w:lang w:val="en-US"/>
        </w:rPr>
        <w:t>belonging to</w:t>
      </w:r>
      <w:r w:rsidRPr="00320B93">
        <w:rPr>
          <w:lang w:val="en-US"/>
        </w:rPr>
        <w:t xml:space="preserve"> a national minority</w:t>
      </w:r>
      <w:r w:rsidR="00ED3BCB">
        <w:rPr>
          <w:lang w:val="en-US"/>
        </w:rPr>
        <w:t>;</w:t>
      </w:r>
      <w:r w:rsidRPr="005C1398">
        <w:rPr>
          <w:lang w:val="en-US"/>
        </w:rPr>
        <w:t xml:space="preserve"> economic or property</w:t>
      </w:r>
      <w:r w:rsidR="00ED3BCB" w:rsidRPr="00ED3BCB">
        <w:rPr>
          <w:lang w:val="en-US"/>
        </w:rPr>
        <w:t xml:space="preserve"> </w:t>
      </w:r>
      <w:r w:rsidR="00ED3BCB" w:rsidRPr="005C1398">
        <w:rPr>
          <w:lang w:val="en-US"/>
        </w:rPr>
        <w:t>status</w:t>
      </w:r>
      <w:r w:rsidR="00ED3BCB">
        <w:rPr>
          <w:lang w:val="en-US"/>
        </w:rPr>
        <w:t>; birth;</w:t>
      </w:r>
      <w:r w:rsidRPr="005C1398">
        <w:rPr>
          <w:lang w:val="en-US"/>
        </w:rPr>
        <w:t xml:space="preserve"> and age</w:t>
      </w:r>
      <w:r w:rsidR="00ED3BCB">
        <w:rPr>
          <w:lang w:val="en-US"/>
        </w:rPr>
        <w:t>, or a combination of any of tho</w:t>
      </w:r>
      <w:r w:rsidRPr="005C1398">
        <w:rPr>
          <w:lang w:val="en-US"/>
        </w:rPr>
        <w:t>se grounds or characteri</w:t>
      </w:r>
      <w:r w:rsidR="00ED3BCB">
        <w:rPr>
          <w:lang w:val="en-US"/>
        </w:rPr>
        <w:t>stics associated with any of tho</w:t>
      </w:r>
      <w:r w:rsidRPr="005C1398">
        <w:rPr>
          <w:lang w:val="en-US"/>
        </w:rPr>
        <w:t>se grounds.</w:t>
      </w:r>
    </w:p>
    <w:p w14:paraId="07231B3B" w14:textId="7CE47178" w:rsidR="00146CF7" w:rsidRDefault="00146CF7" w:rsidP="00146CF7">
      <w:pPr>
        <w:pStyle w:val="SingleTxtG"/>
        <w:numPr>
          <w:ilvl w:val="0"/>
          <w:numId w:val="4"/>
        </w:numPr>
        <w:ind w:left="1134" w:firstLine="0"/>
        <w:rPr>
          <w:lang w:val="en-US"/>
        </w:rPr>
      </w:pPr>
      <w:r w:rsidRPr="005C1398">
        <w:rPr>
          <w:lang w:val="en-US"/>
        </w:rPr>
        <w:t xml:space="preserve">“Equal and effective legal protection against discrimination” means that States parties have positive obligations to protect persons with disabilities </w:t>
      </w:r>
      <w:r w:rsidR="00E1152E">
        <w:rPr>
          <w:lang w:val="en-US"/>
        </w:rPr>
        <w:t>from</w:t>
      </w:r>
      <w:r w:rsidRPr="005C1398">
        <w:rPr>
          <w:lang w:val="en-US"/>
        </w:rPr>
        <w:t xml:space="preserve"> discrimination with an obligation to enact specific and comprehensive anti-discrimination legislation. The explicit legal prohibition of disability-based and other discrimination against persons with disabilities in legislation should be accompanied by </w:t>
      </w:r>
      <w:r w:rsidR="00ED3BCB">
        <w:rPr>
          <w:lang w:val="en-US"/>
        </w:rPr>
        <w:t xml:space="preserve">the </w:t>
      </w:r>
      <w:r w:rsidRPr="005C1398">
        <w:rPr>
          <w:lang w:val="en-US"/>
        </w:rPr>
        <w:t xml:space="preserve">provision of appropriate and effective legal remedies and sanctions in relation to </w:t>
      </w:r>
      <w:r w:rsidRPr="0057371B">
        <w:t>intersectional</w:t>
      </w:r>
      <w:r w:rsidRPr="005C1398">
        <w:rPr>
          <w:lang w:val="en-US"/>
        </w:rPr>
        <w:t xml:space="preserve"> discrimination in civil, administrative and criminal proceedings. Where the discrimination </w:t>
      </w:r>
      <w:r w:rsidR="00E1152E">
        <w:rPr>
          <w:lang w:val="en-US"/>
        </w:rPr>
        <w:t>is of a</w:t>
      </w:r>
      <w:r w:rsidRPr="005C1398">
        <w:rPr>
          <w:lang w:val="en-US"/>
        </w:rPr>
        <w:t xml:space="preserve"> systemic nature, </w:t>
      </w:r>
      <w:r w:rsidR="00336ED1">
        <w:rPr>
          <w:lang w:val="en-US"/>
        </w:rPr>
        <w:t xml:space="preserve">the </w:t>
      </w:r>
      <w:r w:rsidRPr="005C1398">
        <w:rPr>
          <w:lang w:val="en-US"/>
        </w:rPr>
        <w:t xml:space="preserve">mere granting of compensation to an individual may not have any real effect in terms </w:t>
      </w:r>
      <w:r w:rsidR="00336ED1">
        <w:rPr>
          <w:lang w:val="en-US"/>
        </w:rPr>
        <w:t>of changing the approach. In tho</w:t>
      </w:r>
      <w:r w:rsidRPr="005C1398">
        <w:rPr>
          <w:lang w:val="en-US"/>
        </w:rPr>
        <w:t>se cases, States parties should also implement “forward-looking, non-pecuniary remedies” in their legislation</w:t>
      </w:r>
      <w:r w:rsidR="00336ED1">
        <w:rPr>
          <w:lang w:val="en-US"/>
        </w:rPr>
        <w:t xml:space="preserve">, </w:t>
      </w:r>
      <w:r w:rsidRPr="005C1398">
        <w:rPr>
          <w:lang w:val="en-US"/>
        </w:rPr>
        <w:t>mean</w:t>
      </w:r>
      <w:r w:rsidR="00336ED1">
        <w:rPr>
          <w:lang w:val="en-US"/>
        </w:rPr>
        <w:t>ing</w:t>
      </w:r>
      <w:r w:rsidRPr="005C1398">
        <w:rPr>
          <w:lang w:val="en-US"/>
        </w:rPr>
        <w:t xml:space="preserve"> that </w:t>
      </w:r>
      <w:r w:rsidR="00336ED1">
        <w:rPr>
          <w:lang w:val="en-US"/>
        </w:rPr>
        <w:t xml:space="preserve">further </w:t>
      </w:r>
      <w:r w:rsidRPr="005C1398">
        <w:rPr>
          <w:lang w:val="en-US"/>
        </w:rPr>
        <w:t xml:space="preserve">effective protection against discrimination carried out by private parties and organizations </w:t>
      </w:r>
      <w:r>
        <w:rPr>
          <w:lang w:val="en-US"/>
        </w:rPr>
        <w:t>is provided by the State party.</w:t>
      </w:r>
    </w:p>
    <w:p w14:paraId="07231B3C" w14:textId="3B63116F" w:rsidR="00146CF7" w:rsidRDefault="00146CF7" w:rsidP="00146CF7">
      <w:pPr>
        <w:pStyle w:val="H1G"/>
      </w:pPr>
      <w:r>
        <w:tab/>
      </w:r>
      <w:r w:rsidR="00336ED1">
        <w:t>D</w:t>
      </w:r>
      <w:r>
        <w:t>.</w:t>
      </w:r>
      <w:r>
        <w:tab/>
      </w:r>
      <w:r w:rsidRPr="005C1398">
        <w:t>Art</w:t>
      </w:r>
      <w:r w:rsidR="00336ED1">
        <w:t xml:space="preserve">icle </w:t>
      </w:r>
      <w:r w:rsidRPr="005C1398">
        <w:t>5 (3)</w:t>
      </w:r>
      <w:r w:rsidR="00336ED1">
        <w:t xml:space="preserve"> on</w:t>
      </w:r>
      <w:r w:rsidRPr="005C1398">
        <w:t xml:space="preserve"> </w:t>
      </w:r>
      <w:r w:rsidR="00336ED1">
        <w:t>r</w:t>
      </w:r>
      <w:r w:rsidRPr="005C1398">
        <w:t xml:space="preserve">easonable </w:t>
      </w:r>
      <w:r w:rsidR="00336ED1">
        <w:t>a</w:t>
      </w:r>
      <w:r w:rsidRPr="005C1398">
        <w:t>ccommodation</w:t>
      </w:r>
    </w:p>
    <w:p w14:paraId="07231B3D" w14:textId="4CF18097" w:rsidR="00146CF7" w:rsidRDefault="00146CF7" w:rsidP="00146CF7">
      <w:pPr>
        <w:pStyle w:val="SingleTxtG"/>
        <w:numPr>
          <w:ilvl w:val="0"/>
          <w:numId w:val="4"/>
        </w:numPr>
        <w:ind w:left="1134" w:firstLine="0"/>
      </w:pPr>
      <w:r w:rsidRPr="005C1398">
        <w:rPr>
          <w:lang w:val="en-US"/>
        </w:rPr>
        <w:t xml:space="preserve">Reasonable accommodation is an intrinsic part of the immediately applicable duty of non-discrimination in the context of disability. Examples of reasonable accommodations include making existing facilities and information accessible to the individual with a disability; modifying </w:t>
      </w:r>
      <w:r w:rsidRPr="0057371B">
        <w:t>equipment</w:t>
      </w:r>
      <w:r w:rsidRPr="005C1398">
        <w:rPr>
          <w:lang w:val="en-US"/>
        </w:rPr>
        <w:t xml:space="preserve">; reorganizing activities; rescheduling work; </w:t>
      </w:r>
      <w:r w:rsidR="00E1152E">
        <w:rPr>
          <w:lang w:val="en-US"/>
        </w:rPr>
        <w:t>adjusting</w:t>
      </w:r>
      <w:r w:rsidRPr="005C1398">
        <w:rPr>
          <w:lang w:val="en-US"/>
        </w:rPr>
        <w:t xml:space="preserve"> curricula learning materials, and teaching strategies; adjusting medical procedures; or enabling access to support personnel without disproportionate or undue burden. </w:t>
      </w:r>
    </w:p>
    <w:p w14:paraId="07231B3E" w14:textId="5F6227A3" w:rsidR="00E1152E" w:rsidRPr="00E1152E" w:rsidRDefault="00146CF7" w:rsidP="00146CF7">
      <w:pPr>
        <w:pStyle w:val="SingleTxtG"/>
        <w:numPr>
          <w:ilvl w:val="0"/>
          <w:numId w:val="4"/>
        </w:numPr>
        <w:ind w:left="1134" w:firstLine="0"/>
        <w:rPr>
          <w:b/>
          <w:lang w:val="en-US"/>
        </w:rPr>
      </w:pPr>
      <w:r w:rsidRPr="005C1398">
        <w:rPr>
          <w:lang w:val="en-US"/>
        </w:rPr>
        <w:t xml:space="preserve">Reasonable accommodation duties are different from </w:t>
      </w:r>
      <w:r w:rsidR="000C4012">
        <w:rPr>
          <w:lang w:val="en-US"/>
        </w:rPr>
        <w:t xml:space="preserve">accessibility duties. Both aim to guarantee accessibility, </w:t>
      </w:r>
      <w:r w:rsidR="00336ED1">
        <w:rPr>
          <w:lang w:val="en-US"/>
        </w:rPr>
        <w:t>but</w:t>
      </w:r>
      <w:r w:rsidRPr="005C1398">
        <w:rPr>
          <w:lang w:val="en-US"/>
        </w:rPr>
        <w:t xml:space="preserve"> the duty to provide </w:t>
      </w:r>
      <w:r w:rsidR="00E1152E">
        <w:rPr>
          <w:lang w:val="en-US"/>
        </w:rPr>
        <w:t>accessibility</w:t>
      </w:r>
      <w:r w:rsidR="00C87A5A">
        <w:rPr>
          <w:lang w:val="en-US"/>
        </w:rPr>
        <w:t xml:space="preserve"> through </w:t>
      </w:r>
      <w:r w:rsidRPr="005C1398">
        <w:rPr>
          <w:lang w:val="en-US"/>
        </w:rPr>
        <w:t>universal design</w:t>
      </w:r>
      <w:r w:rsidR="00C87A5A">
        <w:rPr>
          <w:lang w:val="en-US"/>
        </w:rPr>
        <w:t xml:space="preserve"> or assistive technologies</w:t>
      </w:r>
      <w:r w:rsidRPr="005C1398">
        <w:rPr>
          <w:lang w:val="en-US"/>
        </w:rPr>
        <w:t xml:space="preserve"> is an </w:t>
      </w:r>
      <w:r w:rsidRPr="005C1398">
        <w:rPr>
          <w:i/>
          <w:lang w:val="en-US"/>
        </w:rPr>
        <w:t xml:space="preserve">ex ante </w:t>
      </w:r>
      <w:r w:rsidRPr="005C1398">
        <w:rPr>
          <w:lang w:val="en-US"/>
        </w:rPr>
        <w:t xml:space="preserve">duty, whereas the </w:t>
      </w:r>
      <w:r w:rsidRPr="0057371B">
        <w:t>duty</w:t>
      </w:r>
      <w:r w:rsidRPr="005C1398">
        <w:rPr>
          <w:lang w:val="en-US"/>
        </w:rPr>
        <w:t xml:space="preserve"> to provide reasonable accommodation is an </w:t>
      </w:r>
      <w:r w:rsidRPr="00320B93">
        <w:rPr>
          <w:i/>
          <w:lang w:val="en-US"/>
        </w:rPr>
        <w:t xml:space="preserve">ex </w:t>
      </w:r>
      <w:proofErr w:type="spellStart"/>
      <w:r w:rsidRPr="00320B93">
        <w:rPr>
          <w:i/>
          <w:lang w:val="en-US"/>
        </w:rPr>
        <w:t>nunc</w:t>
      </w:r>
      <w:proofErr w:type="spellEnd"/>
      <w:r w:rsidRPr="005C1398">
        <w:rPr>
          <w:lang w:val="en-US"/>
        </w:rPr>
        <w:t xml:space="preserve"> duty. </w:t>
      </w:r>
    </w:p>
    <w:p w14:paraId="07231B3F" w14:textId="1734C76D" w:rsidR="00F1615B" w:rsidRPr="00F1615B" w:rsidRDefault="00336ED1" w:rsidP="00717B4B">
      <w:pPr>
        <w:pStyle w:val="SingleTxtG"/>
        <w:numPr>
          <w:ilvl w:val="1"/>
          <w:numId w:val="4"/>
        </w:numPr>
        <w:ind w:left="1134" w:firstLine="567"/>
        <w:rPr>
          <w:b/>
          <w:lang w:val="en-US"/>
        </w:rPr>
      </w:pPr>
      <w:r>
        <w:rPr>
          <w:lang w:val="en-US"/>
        </w:rPr>
        <w:t xml:space="preserve">As an </w:t>
      </w:r>
      <w:r w:rsidRPr="00D8404A">
        <w:rPr>
          <w:i/>
          <w:lang w:val="en-US"/>
        </w:rPr>
        <w:t>e</w:t>
      </w:r>
      <w:r w:rsidR="00146CF7" w:rsidRPr="00D8404A">
        <w:rPr>
          <w:i/>
          <w:lang w:val="en-US"/>
        </w:rPr>
        <w:t>x ante</w:t>
      </w:r>
      <w:r w:rsidR="00146CF7" w:rsidRPr="005C1398">
        <w:rPr>
          <w:lang w:val="en-US"/>
        </w:rPr>
        <w:t xml:space="preserve"> </w:t>
      </w:r>
      <w:r>
        <w:rPr>
          <w:lang w:val="en-US"/>
        </w:rPr>
        <w:t xml:space="preserve">duty, </w:t>
      </w:r>
      <w:r w:rsidR="00E1152E">
        <w:rPr>
          <w:lang w:val="en-US"/>
        </w:rPr>
        <w:t>accessibility</w:t>
      </w:r>
      <w:r w:rsidR="00146CF7" w:rsidRPr="005C1398">
        <w:rPr>
          <w:lang w:val="en-US"/>
        </w:rPr>
        <w:t xml:space="preserve"> </w:t>
      </w:r>
      <w:r>
        <w:rPr>
          <w:lang w:val="en-US"/>
        </w:rPr>
        <w:t>must</w:t>
      </w:r>
      <w:r w:rsidR="00146CF7" w:rsidRPr="005C1398">
        <w:rPr>
          <w:lang w:val="en-US"/>
        </w:rPr>
        <w:t xml:space="preserve"> be </w:t>
      </w:r>
      <w:r w:rsidR="00E1152E">
        <w:rPr>
          <w:rFonts w:cstheme="minorHAnsi"/>
          <w:lang w:val="en-US"/>
        </w:rPr>
        <w:t>built into systems and processes</w:t>
      </w:r>
      <w:r w:rsidR="00E1152E" w:rsidRPr="004B53A3">
        <w:rPr>
          <w:rFonts w:cstheme="minorHAnsi"/>
          <w:lang w:val="en-US"/>
        </w:rPr>
        <w:t xml:space="preserve"> </w:t>
      </w:r>
      <w:r w:rsidR="00E1152E">
        <w:rPr>
          <w:lang w:val="en-US"/>
        </w:rPr>
        <w:t>without regard to the need of a particular</w:t>
      </w:r>
      <w:r w:rsidR="00146CF7" w:rsidRPr="005C1398">
        <w:rPr>
          <w:lang w:val="en-US"/>
        </w:rPr>
        <w:t xml:space="preserve"> person with a disability</w:t>
      </w:r>
      <w:r>
        <w:rPr>
          <w:lang w:val="en-US"/>
        </w:rPr>
        <w:t>,</w:t>
      </w:r>
      <w:r w:rsidR="00E1152E">
        <w:rPr>
          <w:lang w:val="en-US"/>
        </w:rPr>
        <w:t xml:space="preserve"> </w:t>
      </w:r>
      <w:r w:rsidR="00146CF7" w:rsidRPr="005C1398">
        <w:rPr>
          <w:lang w:val="en-US"/>
        </w:rPr>
        <w:t>for example</w:t>
      </w:r>
      <w:r w:rsidR="00E1152E">
        <w:rPr>
          <w:lang w:val="en-US"/>
        </w:rPr>
        <w:t>,</w:t>
      </w:r>
      <w:r w:rsidR="00146CF7" w:rsidRPr="005C1398">
        <w:rPr>
          <w:lang w:val="en-US"/>
        </w:rPr>
        <w:t xml:space="preserve"> to </w:t>
      </w:r>
      <w:r>
        <w:rPr>
          <w:lang w:val="en-US"/>
        </w:rPr>
        <w:t xml:space="preserve">have </w:t>
      </w:r>
      <w:r w:rsidR="00146CF7" w:rsidRPr="005C1398">
        <w:rPr>
          <w:lang w:val="en-US"/>
        </w:rPr>
        <w:t>access</w:t>
      </w:r>
      <w:r>
        <w:rPr>
          <w:lang w:val="en-US"/>
        </w:rPr>
        <w:t xml:space="preserve"> to</w:t>
      </w:r>
      <w:r w:rsidR="00146CF7" w:rsidRPr="005C1398">
        <w:rPr>
          <w:lang w:val="en-US"/>
        </w:rPr>
        <w:t xml:space="preserve"> a building, a service or a product, on an equal basis with others. States parties </w:t>
      </w:r>
      <w:r>
        <w:rPr>
          <w:lang w:val="en-US"/>
        </w:rPr>
        <w:t>must</w:t>
      </w:r>
      <w:r w:rsidR="00146CF7" w:rsidRPr="005C1398">
        <w:rPr>
          <w:lang w:val="en-US"/>
        </w:rPr>
        <w:t xml:space="preserve"> set accessibility standards that </w:t>
      </w:r>
      <w:r w:rsidR="00F1615B">
        <w:rPr>
          <w:lang w:val="en-US"/>
        </w:rPr>
        <w:t xml:space="preserve">are </w:t>
      </w:r>
      <w:r w:rsidR="00146CF7" w:rsidRPr="005C1398">
        <w:rPr>
          <w:lang w:val="en-US"/>
        </w:rPr>
        <w:t xml:space="preserve">developed and adopted in consultation with </w:t>
      </w:r>
      <w:r>
        <w:rPr>
          <w:lang w:val="en-US"/>
        </w:rPr>
        <w:t>organizations of persons with disabilities</w:t>
      </w:r>
      <w:r w:rsidR="00146CF7" w:rsidRPr="005C1398">
        <w:rPr>
          <w:lang w:val="en-US"/>
        </w:rPr>
        <w:t xml:space="preserve">, consistent with </w:t>
      </w:r>
      <w:r>
        <w:rPr>
          <w:lang w:val="en-US"/>
        </w:rPr>
        <w:t>a</w:t>
      </w:r>
      <w:r w:rsidR="00146CF7" w:rsidRPr="005C1398">
        <w:rPr>
          <w:lang w:val="en-US"/>
        </w:rPr>
        <w:t>rticle 4</w:t>
      </w:r>
      <w:r w:rsidR="005774CC">
        <w:rPr>
          <w:lang w:val="en-US"/>
        </w:rPr>
        <w:t xml:space="preserve"> </w:t>
      </w:r>
      <w:r w:rsidR="00146CF7" w:rsidRPr="005C1398">
        <w:rPr>
          <w:lang w:val="en-US"/>
        </w:rPr>
        <w:t>(3) of the Convention.</w:t>
      </w:r>
      <w:r w:rsidR="00F1615B">
        <w:rPr>
          <w:lang w:val="en-US"/>
        </w:rPr>
        <w:t xml:space="preserve"> The </w:t>
      </w:r>
      <w:r w:rsidR="00F1615B" w:rsidRPr="00F1615B">
        <w:rPr>
          <w:lang w:val="en-US"/>
        </w:rPr>
        <w:t>duty of accessibility is a pro-active, systemic</w:t>
      </w:r>
      <w:r w:rsidR="00F1615B">
        <w:rPr>
          <w:lang w:val="en-US"/>
        </w:rPr>
        <w:t xml:space="preserve"> duty</w:t>
      </w:r>
      <w:r w:rsidR="005774CC">
        <w:rPr>
          <w:lang w:val="en-US"/>
        </w:rPr>
        <w:t>;</w:t>
      </w:r>
    </w:p>
    <w:p w14:paraId="07231B40" w14:textId="4EBB92D7" w:rsidR="00146CF7" w:rsidRDefault="005774CC" w:rsidP="00717B4B">
      <w:pPr>
        <w:pStyle w:val="SingleTxtG"/>
        <w:numPr>
          <w:ilvl w:val="1"/>
          <w:numId w:val="4"/>
        </w:numPr>
        <w:ind w:left="1134" w:firstLine="567"/>
        <w:rPr>
          <w:b/>
          <w:lang w:val="en-US"/>
        </w:rPr>
      </w:pPr>
      <w:r>
        <w:rPr>
          <w:lang w:val="en-US"/>
        </w:rPr>
        <w:t xml:space="preserve">As an </w:t>
      </w:r>
      <w:r w:rsidRPr="00D8404A">
        <w:rPr>
          <w:i/>
          <w:lang w:val="en-US"/>
        </w:rPr>
        <w:t>e</w:t>
      </w:r>
      <w:r w:rsidR="00146CF7" w:rsidRPr="00D8404A">
        <w:rPr>
          <w:i/>
          <w:lang w:val="en-US"/>
        </w:rPr>
        <w:t xml:space="preserve">x </w:t>
      </w:r>
      <w:proofErr w:type="spellStart"/>
      <w:r w:rsidR="00146CF7" w:rsidRPr="00D8404A">
        <w:rPr>
          <w:i/>
          <w:lang w:val="en-US"/>
        </w:rPr>
        <w:t>nunc</w:t>
      </w:r>
      <w:proofErr w:type="spellEnd"/>
      <w:r w:rsidR="00146CF7" w:rsidRPr="005C1398">
        <w:rPr>
          <w:lang w:val="en-US"/>
        </w:rPr>
        <w:t xml:space="preserve"> </w:t>
      </w:r>
      <w:r>
        <w:rPr>
          <w:lang w:val="en-US"/>
        </w:rPr>
        <w:t xml:space="preserve">duty, </w:t>
      </w:r>
      <w:r w:rsidR="00146CF7" w:rsidRPr="005C1398">
        <w:rPr>
          <w:lang w:val="en-US"/>
        </w:rPr>
        <w:t xml:space="preserve">reasonable accommodation </w:t>
      </w:r>
      <w:r>
        <w:rPr>
          <w:lang w:val="en-US"/>
        </w:rPr>
        <w:t>must</w:t>
      </w:r>
      <w:r w:rsidR="00146CF7" w:rsidRPr="005C1398">
        <w:rPr>
          <w:lang w:val="en-US"/>
        </w:rPr>
        <w:t xml:space="preserve"> be provided from the moment </w:t>
      </w:r>
      <w:r>
        <w:rPr>
          <w:lang w:val="en-US"/>
        </w:rPr>
        <w:t>that</w:t>
      </w:r>
      <w:r w:rsidR="00146CF7" w:rsidRPr="005C1398">
        <w:rPr>
          <w:lang w:val="en-US"/>
        </w:rPr>
        <w:t xml:space="preserve"> </w:t>
      </w:r>
      <w:r w:rsidR="00F1615B">
        <w:rPr>
          <w:lang w:val="en-US"/>
        </w:rPr>
        <w:t>a person with a disability</w:t>
      </w:r>
      <w:r w:rsidR="00146CF7" w:rsidRPr="005C1398">
        <w:rPr>
          <w:lang w:val="en-US"/>
        </w:rPr>
        <w:t xml:space="preserve"> </w:t>
      </w:r>
      <w:r>
        <w:rPr>
          <w:lang w:val="en-US"/>
        </w:rPr>
        <w:t>requires</w:t>
      </w:r>
      <w:r w:rsidR="00146CF7" w:rsidRPr="005C1398">
        <w:rPr>
          <w:lang w:val="en-US"/>
        </w:rPr>
        <w:t xml:space="preserve"> access to non-accessible situations </w:t>
      </w:r>
      <w:r>
        <w:rPr>
          <w:lang w:val="en-US"/>
        </w:rPr>
        <w:t>or</w:t>
      </w:r>
      <w:r w:rsidR="00146CF7" w:rsidRPr="005C1398">
        <w:rPr>
          <w:lang w:val="en-US"/>
        </w:rPr>
        <w:t xml:space="preserve"> </w:t>
      </w:r>
      <w:r w:rsidR="0062404D">
        <w:rPr>
          <w:lang w:val="en-US"/>
        </w:rPr>
        <w:t xml:space="preserve">environments </w:t>
      </w:r>
      <w:r w:rsidR="00F1615B">
        <w:rPr>
          <w:lang w:val="en-US"/>
        </w:rPr>
        <w:t xml:space="preserve">or </w:t>
      </w:r>
      <w:r>
        <w:rPr>
          <w:lang w:val="en-US"/>
        </w:rPr>
        <w:t xml:space="preserve">wants to </w:t>
      </w:r>
      <w:r w:rsidR="00F1615B">
        <w:rPr>
          <w:lang w:val="en-US"/>
        </w:rPr>
        <w:t xml:space="preserve">exercise </w:t>
      </w:r>
      <w:r>
        <w:rPr>
          <w:lang w:val="en-US"/>
        </w:rPr>
        <w:t xml:space="preserve">his or her </w:t>
      </w:r>
      <w:r w:rsidR="00F1615B">
        <w:rPr>
          <w:lang w:val="en-US"/>
        </w:rPr>
        <w:t>rights</w:t>
      </w:r>
      <w:r w:rsidR="00146CF7" w:rsidRPr="005C1398">
        <w:rPr>
          <w:lang w:val="en-US"/>
        </w:rPr>
        <w:t xml:space="preserve">. Reasonable accommodation is often but not necessarily requested by the person who </w:t>
      </w:r>
      <w:r>
        <w:rPr>
          <w:lang w:val="en-US"/>
        </w:rPr>
        <w:t>requires</w:t>
      </w:r>
      <w:r w:rsidR="00146CF7" w:rsidRPr="005C1398">
        <w:rPr>
          <w:lang w:val="en-US"/>
        </w:rPr>
        <w:t xml:space="preserve"> access</w:t>
      </w:r>
      <w:r w:rsidR="00F1615B">
        <w:rPr>
          <w:lang w:val="en-US"/>
        </w:rPr>
        <w:t>,</w:t>
      </w:r>
      <w:r w:rsidR="00146CF7" w:rsidRPr="005C1398">
        <w:rPr>
          <w:lang w:val="en-US"/>
        </w:rPr>
        <w:t xml:space="preserve"> or by relevant representatives</w:t>
      </w:r>
      <w:r w:rsidR="00F1615B">
        <w:rPr>
          <w:lang w:val="en-US"/>
        </w:rPr>
        <w:t xml:space="preserve"> of a person or a group of people</w:t>
      </w:r>
      <w:r w:rsidR="00146CF7" w:rsidRPr="005C1398">
        <w:rPr>
          <w:lang w:val="en-US"/>
        </w:rPr>
        <w:t xml:space="preserve">. Reasonable accommodation </w:t>
      </w:r>
      <w:r w:rsidR="00F1615B">
        <w:rPr>
          <w:lang w:val="en-US"/>
        </w:rPr>
        <w:t xml:space="preserve">must </w:t>
      </w:r>
      <w:r w:rsidR="00146CF7" w:rsidRPr="005C1398">
        <w:rPr>
          <w:lang w:val="en-US"/>
        </w:rPr>
        <w:t xml:space="preserve">be negotiated with the applicant(s). In certain circumstances, </w:t>
      </w:r>
      <w:r w:rsidR="0056279A">
        <w:rPr>
          <w:lang w:val="en-US"/>
        </w:rPr>
        <w:t xml:space="preserve">the </w:t>
      </w:r>
      <w:r w:rsidR="00146CF7" w:rsidRPr="005C1398">
        <w:rPr>
          <w:lang w:val="en-US"/>
        </w:rPr>
        <w:t xml:space="preserve">reasonable accommodation </w:t>
      </w:r>
      <w:r w:rsidR="0056279A">
        <w:rPr>
          <w:lang w:val="en-US"/>
        </w:rPr>
        <w:t xml:space="preserve">provided </w:t>
      </w:r>
      <w:r w:rsidR="00146CF7" w:rsidRPr="005C1398">
        <w:rPr>
          <w:lang w:val="en-US"/>
        </w:rPr>
        <w:t>become</w:t>
      </w:r>
      <w:r w:rsidR="0062404D">
        <w:rPr>
          <w:lang w:val="en-US"/>
        </w:rPr>
        <w:t>s</w:t>
      </w:r>
      <w:r w:rsidR="00146CF7" w:rsidRPr="005C1398">
        <w:rPr>
          <w:lang w:val="en-US"/>
        </w:rPr>
        <w:t xml:space="preserve"> </w:t>
      </w:r>
      <w:r w:rsidR="0056279A">
        <w:rPr>
          <w:lang w:val="en-US"/>
        </w:rPr>
        <w:t xml:space="preserve">a </w:t>
      </w:r>
      <w:r w:rsidR="00146CF7" w:rsidRPr="005C1398">
        <w:rPr>
          <w:lang w:val="en-US"/>
        </w:rPr>
        <w:t>collective</w:t>
      </w:r>
      <w:r w:rsidR="0056279A">
        <w:rPr>
          <w:lang w:val="en-US"/>
        </w:rPr>
        <w:t xml:space="preserve"> or public</w:t>
      </w:r>
      <w:r w:rsidR="00146CF7" w:rsidRPr="005C1398">
        <w:rPr>
          <w:lang w:val="en-US"/>
        </w:rPr>
        <w:t xml:space="preserve"> good. In other cases, </w:t>
      </w:r>
      <w:r w:rsidR="0056279A">
        <w:rPr>
          <w:lang w:val="en-US"/>
        </w:rPr>
        <w:t>the</w:t>
      </w:r>
      <w:r w:rsidR="00146CF7" w:rsidRPr="005C1398">
        <w:rPr>
          <w:lang w:val="en-US"/>
        </w:rPr>
        <w:t xml:space="preserve"> reasonable accommodations</w:t>
      </w:r>
      <w:r w:rsidR="0056279A">
        <w:rPr>
          <w:lang w:val="en-US"/>
        </w:rPr>
        <w:t xml:space="preserve"> provided</w:t>
      </w:r>
      <w:r w:rsidR="00146CF7" w:rsidRPr="005C1398">
        <w:rPr>
          <w:lang w:val="en-US"/>
        </w:rPr>
        <w:t xml:space="preserve"> only</w:t>
      </w:r>
      <w:r w:rsidR="0056279A">
        <w:rPr>
          <w:lang w:val="en-US"/>
        </w:rPr>
        <w:t xml:space="preserve"> benefit</w:t>
      </w:r>
      <w:r w:rsidR="00146CF7" w:rsidRPr="005C1398">
        <w:rPr>
          <w:lang w:val="en-US"/>
        </w:rPr>
        <w:t xml:space="preserve"> the applicant(s). </w:t>
      </w:r>
      <w:r w:rsidR="0056279A">
        <w:rPr>
          <w:rFonts w:cstheme="minorHAnsi"/>
          <w:lang w:val="en-US"/>
        </w:rPr>
        <w:t>The duty to provide reasonable accommodation</w:t>
      </w:r>
      <w:r w:rsidR="0056279A" w:rsidRPr="005C1398">
        <w:rPr>
          <w:lang w:val="en-US"/>
        </w:rPr>
        <w:t xml:space="preserve"> </w:t>
      </w:r>
      <w:r w:rsidR="00146CF7" w:rsidRPr="005C1398">
        <w:rPr>
          <w:lang w:val="en-US"/>
        </w:rPr>
        <w:t xml:space="preserve">is an </w:t>
      </w:r>
      <w:r w:rsidR="00061F40" w:rsidRPr="005C1398">
        <w:rPr>
          <w:lang w:val="en-US"/>
        </w:rPr>
        <w:t>individualized</w:t>
      </w:r>
      <w:r w:rsidR="00146CF7" w:rsidRPr="005C1398">
        <w:rPr>
          <w:lang w:val="en-US"/>
        </w:rPr>
        <w:t xml:space="preserve"> reactive </w:t>
      </w:r>
      <w:r w:rsidR="00061F40" w:rsidRPr="005C1398">
        <w:rPr>
          <w:lang w:val="en-US"/>
        </w:rPr>
        <w:t>duty that</w:t>
      </w:r>
      <w:r w:rsidR="00146CF7" w:rsidRPr="005C1398">
        <w:rPr>
          <w:lang w:val="en-US"/>
        </w:rPr>
        <w:t xml:space="preserve"> is applicable from the moment a request for accommodation is received. Reasonable accommodation requires the duty bearer to enter into dialogue with the individual with a disability. It is important to note that the duty to provide reasonable accommodation is not limited to situations in which the </w:t>
      </w:r>
      <w:r w:rsidR="0056279A">
        <w:rPr>
          <w:lang w:val="en-US"/>
        </w:rPr>
        <w:t>person with a disability has</w:t>
      </w:r>
      <w:r w:rsidR="00146CF7" w:rsidRPr="005C1398">
        <w:rPr>
          <w:lang w:val="en-US"/>
        </w:rPr>
        <w:t xml:space="preserve"> </w:t>
      </w:r>
      <w:r w:rsidR="0056279A">
        <w:rPr>
          <w:lang w:val="en-US"/>
        </w:rPr>
        <w:t>asked for</w:t>
      </w:r>
      <w:r w:rsidR="00146CF7" w:rsidRPr="005C1398">
        <w:rPr>
          <w:lang w:val="en-US"/>
        </w:rPr>
        <w:t xml:space="preserve"> an accommodation or in which it could be proved that the alleged duty</w:t>
      </w:r>
      <w:r>
        <w:rPr>
          <w:lang w:val="en-US"/>
        </w:rPr>
        <w:t xml:space="preserve"> </w:t>
      </w:r>
      <w:r w:rsidR="00146CF7" w:rsidRPr="005C1398">
        <w:rPr>
          <w:lang w:val="en-US"/>
        </w:rPr>
        <w:t>bearer was actually aware that the person in question had a disability. It should also apply in situation</w:t>
      </w:r>
      <w:r>
        <w:rPr>
          <w:lang w:val="en-US"/>
        </w:rPr>
        <w:t xml:space="preserve">s where </w:t>
      </w:r>
      <w:r w:rsidR="00146CF7" w:rsidRPr="005C1398">
        <w:rPr>
          <w:lang w:val="en-US"/>
        </w:rPr>
        <w:t xml:space="preserve">a potential </w:t>
      </w:r>
      <w:r w:rsidR="00146CF7" w:rsidRPr="005C1398">
        <w:rPr>
          <w:lang w:val="en-US"/>
        </w:rPr>
        <w:lastRenderedPageBreak/>
        <w:t>duty</w:t>
      </w:r>
      <w:r>
        <w:rPr>
          <w:lang w:val="en-US"/>
        </w:rPr>
        <w:t xml:space="preserve"> </w:t>
      </w:r>
      <w:r w:rsidR="00146CF7" w:rsidRPr="005C1398">
        <w:rPr>
          <w:lang w:val="en-US"/>
        </w:rPr>
        <w:t xml:space="preserve">bearer </w:t>
      </w:r>
      <w:r>
        <w:rPr>
          <w:lang w:val="en-US"/>
        </w:rPr>
        <w:t>should have</w:t>
      </w:r>
      <w:r w:rsidR="00146CF7" w:rsidRPr="005C1398">
        <w:rPr>
          <w:lang w:val="en-US"/>
        </w:rPr>
        <w:t xml:space="preserve"> </w:t>
      </w:r>
      <w:r w:rsidR="00061F40" w:rsidRPr="005C1398">
        <w:rPr>
          <w:lang w:val="en-US"/>
        </w:rPr>
        <w:t>realized</w:t>
      </w:r>
      <w:r w:rsidR="00146CF7" w:rsidRPr="005C1398">
        <w:rPr>
          <w:lang w:val="en-US"/>
        </w:rPr>
        <w:t xml:space="preserve"> that the person in question had a disability </w:t>
      </w:r>
      <w:r>
        <w:rPr>
          <w:lang w:val="en-US"/>
        </w:rPr>
        <w:t>that</w:t>
      </w:r>
      <w:r w:rsidR="00146CF7" w:rsidRPr="005C1398">
        <w:rPr>
          <w:lang w:val="en-US"/>
        </w:rPr>
        <w:t xml:space="preserve"> might require accommodations</w:t>
      </w:r>
      <w:r w:rsidR="0056279A">
        <w:rPr>
          <w:lang w:val="en-US"/>
        </w:rPr>
        <w:t xml:space="preserve"> </w:t>
      </w:r>
      <w:r w:rsidR="0056279A">
        <w:rPr>
          <w:rFonts w:cstheme="minorHAnsi"/>
          <w:lang w:val="en-US"/>
        </w:rPr>
        <w:t>to address barriers to exercising rights</w:t>
      </w:r>
      <w:r w:rsidR="00146CF7" w:rsidRPr="005C1398">
        <w:rPr>
          <w:lang w:val="en-US"/>
        </w:rPr>
        <w:t>.</w:t>
      </w:r>
    </w:p>
    <w:p w14:paraId="07231B41" w14:textId="5401B14A" w:rsidR="00146CF7" w:rsidRDefault="007D2BCC" w:rsidP="00146CF7">
      <w:pPr>
        <w:pStyle w:val="SingleTxtG"/>
        <w:numPr>
          <w:ilvl w:val="0"/>
          <w:numId w:val="4"/>
        </w:numPr>
        <w:ind w:left="1134" w:firstLine="0"/>
        <w:rPr>
          <w:lang w:val="en-US"/>
        </w:rPr>
      </w:pPr>
      <w:r w:rsidRPr="00DE1B36">
        <w:rPr>
          <w:lang w:val="en-US"/>
        </w:rPr>
        <w:t>Th</w:t>
      </w:r>
      <w:r w:rsidR="00146CF7" w:rsidRPr="00DE1B36">
        <w:rPr>
          <w:lang w:val="en-US"/>
        </w:rPr>
        <w:t>e duty to provide</w:t>
      </w:r>
      <w:r w:rsidR="00146CF7" w:rsidRPr="005C1398">
        <w:rPr>
          <w:lang w:val="en-US"/>
        </w:rPr>
        <w:t xml:space="preserve"> reasonable accommodation in accordance with articles 2 and 5 of the Convention</w:t>
      </w:r>
      <w:r w:rsidR="00BE1798">
        <w:rPr>
          <w:lang w:val="en-US"/>
        </w:rPr>
        <w:t xml:space="preserve"> </w:t>
      </w:r>
      <w:r w:rsidR="00146CF7" w:rsidRPr="005C1398">
        <w:rPr>
          <w:lang w:val="en-US"/>
        </w:rPr>
        <w:t>can be broken down into two</w:t>
      </w:r>
      <w:r w:rsidR="00146CF7">
        <w:rPr>
          <w:lang w:val="en-US"/>
        </w:rPr>
        <w:t xml:space="preserve"> </w:t>
      </w:r>
      <w:r w:rsidR="00146CF7" w:rsidRPr="005C1398">
        <w:rPr>
          <w:lang w:val="en-US"/>
        </w:rPr>
        <w:t xml:space="preserve">constituent parts. The first part imposes a positive legal obligation to provide a reasonable </w:t>
      </w:r>
      <w:r w:rsidR="00146CF7" w:rsidRPr="0057371B">
        <w:t>accommodation</w:t>
      </w:r>
      <w:r w:rsidR="00146CF7" w:rsidRPr="005C1398">
        <w:rPr>
          <w:lang w:val="en-US"/>
        </w:rPr>
        <w:t xml:space="preserve"> which is a modification or adjustment that is necessary and appropriate</w:t>
      </w:r>
      <w:r w:rsidR="002A7F0E">
        <w:rPr>
          <w:lang w:val="en-US"/>
        </w:rPr>
        <w:t xml:space="preserve"> where it is required </w:t>
      </w:r>
      <w:r w:rsidR="00146CF7" w:rsidRPr="005C1398">
        <w:rPr>
          <w:lang w:val="en-US"/>
        </w:rPr>
        <w:t xml:space="preserve">in a particular case to ensure that a person with a disability </w:t>
      </w:r>
      <w:r w:rsidR="0056279A">
        <w:rPr>
          <w:lang w:val="en-US"/>
        </w:rPr>
        <w:t>can</w:t>
      </w:r>
      <w:r w:rsidR="00146CF7" w:rsidRPr="005C1398">
        <w:rPr>
          <w:lang w:val="en-US"/>
        </w:rPr>
        <w:t xml:space="preserve"> enjoy or exercise her or his rights. The second part of this duty ensures that those required accommodations do not impose a d</w:t>
      </w:r>
      <w:r w:rsidR="002A7F0E">
        <w:rPr>
          <w:lang w:val="en-US"/>
        </w:rPr>
        <w:t xml:space="preserve">isproportionate or undue burden on the duty </w:t>
      </w:r>
      <w:r w:rsidR="00146CF7" w:rsidRPr="005C1398">
        <w:rPr>
          <w:lang w:val="en-US"/>
        </w:rPr>
        <w:t>bearer</w:t>
      </w:r>
      <w:r w:rsidR="00146CF7" w:rsidRPr="005C1398">
        <w:t>.</w:t>
      </w:r>
      <w:r w:rsidR="00146CF7" w:rsidRPr="005C1398">
        <w:rPr>
          <w:lang w:val="en-US"/>
        </w:rPr>
        <w:t xml:space="preserve"> </w:t>
      </w:r>
    </w:p>
    <w:p w14:paraId="07231B42" w14:textId="5ED35845" w:rsidR="00146CF7" w:rsidRDefault="00146CF7" w:rsidP="00146CF7">
      <w:pPr>
        <w:pStyle w:val="SingleTxtG"/>
        <w:numPr>
          <w:ilvl w:val="0"/>
          <w:numId w:val="7"/>
        </w:numPr>
        <w:ind w:left="1134" w:firstLine="567"/>
        <w:rPr>
          <w:lang w:val="en-US"/>
        </w:rPr>
      </w:pPr>
      <w:r w:rsidRPr="005C1398">
        <w:rPr>
          <w:lang w:val="en-US"/>
        </w:rPr>
        <w:t>“Reasonable accommodation” is a single term</w:t>
      </w:r>
      <w:r w:rsidR="002A7F0E">
        <w:rPr>
          <w:lang w:val="en-US"/>
        </w:rPr>
        <w:t>,</w:t>
      </w:r>
      <w:r w:rsidRPr="005C1398">
        <w:rPr>
          <w:lang w:val="en-US"/>
        </w:rPr>
        <w:t xml:space="preserve"> and “reasonable” should not be misunderstood as </w:t>
      </w:r>
      <w:r w:rsidR="002A7F0E">
        <w:rPr>
          <w:lang w:val="en-US"/>
        </w:rPr>
        <w:t>an</w:t>
      </w:r>
      <w:r w:rsidRPr="005C1398">
        <w:rPr>
          <w:lang w:val="en-US"/>
        </w:rPr>
        <w:t xml:space="preserve"> exception clause; the concept of “reasonableness” should not act as </w:t>
      </w:r>
      <w:r w:rsidR="002A7F0E">
        <w:rPr>
          <w:lang w:val="en-US"/>
        </w:rPr>
        <w:t xml:space="preserve">a distinct </w:t>
      </w:r>
      <w:r w:rsidRPr="005C1398">
        <w:rPr>
          <w:lang w:val="en-US"/>
        </w:rPr>
        <w:t>qualifier or modifier to the duty. It is not a means by which the costs of accommodation or the availability of resources can be assessed</w:t>
      </w:r>
      <w:r w:rsidR="002A7F0E">
        <w:rPr>
          <w:lang w:val="en-US"/>
        </w:rPr>
        <w:t xml:space="preserve"> </w:t>
      </w:r>
      <w:r w:rsidR="002A7F0E">
        <w:t>—</w:t>
      </w:r>
      <w:r w:rsidR="002A7F0E" w:rsidRPr="002071D9">
        <w:t xml:space="preserve"> </w:t>
      </w:r>
      <w:r w:rsidRPr="005C1398">
        <w:rPr>
          <w:lang w:val="en-US"/>
        </w:rPr>
        <w:t>this occurs at a later stage</w:t>
      </w:r>
      <w:r w:rsidR="002A7F0E">
        <w:rPr>
          <w:lang w:val="en-US"/>
        </w:rPr>
        <w:t>,</w:t>
      </w:r>
      <w:r w:rsidRPr="005C1398">
        <w:rPr>
          <w:lang w:val="en-US"/>
        </w:rPr>
        <w:t xml:space="preserve"> when the “disproportionate or undue burden” assessment is undertaken. Rather, the reasonableness of an accommodation is a reference to its relevance, appropriateness and effectiveness for the person with a disability. An accommodation is reasonable</w:t>
      </w:r>
      <w:r w:rsidR="00463140">
        <w:rPr>
          <w:lang w:val="en-US"/>
        </w:rPr>
        <w:t>,</w:t>
      </w:r>
      <w:r w:rsidRPr="005C1398">
        <w:rPr>
          <w:lang w:val="en-US"/>
        </w:rPr>
        <w:t xml:space="preserve"> therefore</w:t>
      </w:r>
      <w:r w:rsidR="00463140">
        <w:rPr>
          <w:lang w:val="en-US"/>
        </w:rPr>
        <w:t xml:space="preserve">, if it </w:t>
      </w:r>
      <w:r w:rsidRPr="005C1398">
        <w:rPr>
          <w:lang w:val="en-US"/>
        </w:rPr>
        <w:t>achieves the purpose (or purposes) for which it is being made</w:t>
      </w:r>
      <w:r w:rsidR="00463140">
        <w:rPr>
          <w:lang w:val="en-US"/>
        </w:rPr>
        <w:t xml:space="preserve"> and</w:t>
      </w:r>
      <w:r w:rsidRPr="005C1398">
        <w:rPr>
          <w:lang w:val="en-US"/>
        </w:rPr>
        <w:t xml:space="preserve"> is tailored to meet the </w:t>
      </w:r>
      <w:r w:rsidR="008C1572">
        <w:rPr>
          <w:lang w:val="en-US"/>
        </w:rPr>
        <w:t>requirements</w:t>
      </w:r>
      <w:r w:rsidR="008C1572" w:rsidRPr="005C1398">
        <w:rPr>
          <w:lang w:val="en-US"/>
        </w:rPr>
        <w:t xml:space="preserve"> </w:t>
      </w:r>
      <w:r w:rsidRPr="005C1398">
        <w:rPr>
          <w:lang w:val="en-US"/>
        </w:rPr>
        <w:t xml:space="preserve">of the person with </w:t>
      </w:r>
      <w:r w:rsidR="00042228">
        <w:rPr>
          <w:lang w:val="en-US"/>
        </w:rPr>
        <w:t xml:space="preserve">a </w:t>
      </w:r>
      <w:r w:rsidR="00061F40">
        <w:rPr>
          <w:lang w:val="en-US"/>
        </w:rPr>
        <w:t>disability;</w:t>
      </w:r>
    </w:p>
    <w:p w14:paraId="07231B43" w14:textId="77777777" w:rsidR="00146CF7" w:rsidRDefault="00146CF7" w:rsidP="00146CF7">
      <w:pPr>
        <w:pStyle w:val="SingleTxtG"/>
        <w:numPr>
          <w:ilvl w:val="0"/>
          <w:numId w:val="7"/>
        </w:numPr>
        <w:ind w:left="1134" w:firstLine="567"/>
        <w:rPr>
          <w:lang w:val="en-US"/>
        </w:rPr>
      </w:pPr>
      <w:r w:rsidRPr="005C1398">
        <w:rPr>
          <w:lang w:val="en-US"/>
        </w:rPr>
        <w:t>“Disproportionate or undue burden” should be understood as a single concept that sets the limit of the duty to provide reasonable accommodation. Both terms should be considered synonyms insofar as they refer to the same idea: that the request for reasonable accommodation needs to be bound by a possible excessive or unjustifiable bu</w:t>
      </w:r>
      <w:r w:rsidR="00061F40">
        <w:rPr>
          <w:lang w:val="en-US"/>
        </w:rPr>
        <w:t>rden on the accommodating party;</w:t>
      </w:r>
    </w:p>
    <w:p w14:paraId="07231B44" w14:textId="07557768" w:rsidR="00146CF7" w:rsidRDefault="00146CF7" w:rsidP="00146CF7">
      <w:pPr>
        <w:pStyle w:val="SingleTxtG"/>
        <w:numPr>
          <w:ilvl w:val="0"/>
          <w:numId w:val="7"/>
        </w:numPr>
        <w:ind w:left="1134" w:firstLine="567"/>
        <w:rPr>
          <w:lang w:val="en-US"/>
        </w:rPr>
      </w:pPr>
      <w:r w:rsidRPr="005C1398">
        <w:rPr>
          <w:lang w:val="en-US"/>
        </w:rPr>
        <w:t xml:space="preserve">“Reasonable accommodation” should also not be confused with “specific measures”, including “affirmative action measures”. While both concepts aim at achieving </w:t>
      </w:r>
      <w:r w:rsidRPr="005C1398">
        <w:rPr>
          <w:i/>
          <w:lang w:val="en-US"/>
        </w:rPr>
        <w:t>de facto</w:t>
      </w:r>
      <w:r w:rsidRPr="005C1398">
        <w:rPr>
          <w:lang w:val="en-US"/>
        </w:rPr>
        <w:t xml:space="preserve"> equality, reasonable accommodation is a non-discrimination duty, whereas </w:t>
      </w:r>
      <w:r w:rsidR="00F3343B">
        <w:rPr>
          <w:lang w:val="en-US"/>
        </w:rPr>
        <w:t>“</w:t>
      </w:r>
      <w:r w:rsidRPr="005C1398">
        <w:rPr>
          <w:lang w:val="en-US"/>
        </w:rPr>
        <w:t>specific measures</w:t>
      </w:r>
      <w:r w:rsidR="00F3343B">
        <w:rPr>
          <w:lang w:val="en-US"/>
        </w:rPr>
        <w:t>”</w:t>
      </w:r>
      <w:r w:rsidRPr="005C1398">
        <w:rPr>
          <w:lang w:val="en-US"/>
        </w:rPr>
        <w:t xml:space="preserve"> imply a preferential treatment of persons with disabilities over others</w:t>
      </w:r>
      <w:r w:rsidR="004C0B27">
        <w:rPr>
          <w:lang w:val="en-US"/>
        </w:rPr>
        <w:t xml:space="preserve"> </w:t>
      </w:r>
      <w:r w:rsidR="004C0B27">
        <w:rPr>
          <w:rFonts w:cstheme="minorHAnsi"/>
          <w:lang w:val="en-US"/>
        </w:rPr>
        <w:t xml:space="preserve">to address historic and/or systematic/systemic exclusion from the benefits of </w:t>
      </w:r>
      <w:r w:rsidR="00463140">
        <w:rPr>
          <w:rFonts w:cstheme="minorHAnsi"/>
          <w:lang w:val="en-US"/>
        </w:rPr>
        <w:t>exercising</w:t>
      </w:r>
      <w:r w:rsidR="004C0B27">
        <w:rPr>
          <w:rFonts w:cstheme="minorHAnsi"/>
          <w:lang w:val="en-US"/>
        </w:rPr>
        <w:t xml:space="preserve"> rights</w:t>
      </w:r>
      <w:r w:rsidRPr="005C1398">
        <w:rPr>
          <w:lang w:val="en-US"/>
        </w:rPr>
        <w:t xml:space="preserve">. Examples of specific measures include: temporary measures for countering the low numbers of women with disabilities employed in the private sector and support </w:t>
      </w:r>
      <w:proofErr w:type="spellStart"/>
      <w:r w:rsidRPr="005C1398">
        <w:rPr>
          <w:lang w:val="en-US"/>
        </w:rPr>
        <w:t>programmes</w:t>
      </w:r>
      <w:proofErr w:type="spellEnd"/>
      <w:r w:rsidRPr="005C1398">
        <w:rPr>
          <w:lang w:val="en-US"/>
        </w:rPr>
        <w:t xml:space="preserve"> to increase the number of students with disabilities in tertiary education. Similarly, reasonable accommodation should not be confused with the provision of support</w:t>
      </w:r>
      <w:r w:rsidR="00463140">
        <w:rPr>
          <w:lang w:val="en-US"/>
        </w:rPr>
        <w:t>,</w:t>
      </w:r>
      <w:r w:rsidRPr="005C1398">
        <w:rPr>
          <w:lang w:val="en-US"/>
        </w:rPr>
        <w:t xml:space="preserve"> such as personal assistants</w:t>
      </w:r>
      <w:r w:rsidR="00463140">
        <w:rPr>
          <w:lang w:val="en-US"/>
        </w:rPr>
        <w:t>,</w:t>
      </w:r>
      <w:r w:rsidRPr="005C1398">
        <w:rPr>
          <w:lang w:val="en-US"/>
        </w:rPr>
        <w:t xml:space="preserve"> under the rig</w:t>
      </w:r>
      <w:r w:rsidR="004C0B27">
        <w:rPr>
          <w:lang w:val="en-US"/>
        </w:rPr>
        <w:t>ht to live independently and be</w:t>
      </w:r>
      <w:r w:rsidRPr="005C1398">
        <w:rPr>
          <w:lang w:val="en-US"/>
        </w:rPr>
        <w:t xml:space="preserve"> included in the community, or sup</w:t>
      </w:r>
      <w:r w:rsidR="00061F40">
        <w:rPr>
          <w:lang w:val="en-US"/>
        </w:rPr>
        <w:t>port to exercise legal capacity;</w:t>
      </w:r>
    </w:p>
    <w:p w14:paraId="07231B45" w14:textId="3408A414" w:rsidR="00146CF7" w:rsidRPr="00ED708A" w:rsidRDefault="00146CF7" w:rsidP="00146CF7">
      <w:pPr>
        <w:pStyle w:val="SingleTxtG"/>
        <w:numPr>
          <w:ilvl w:val="0"/>
          <w:numId w:val="7"/>
        </w:numPr>
        <w:ind w:left="1134" w:firstLine="567"/>
        <w:rPr>
          <w:lang w:val="en-US"/>
        </w:rPr>
      </w:pPr>
      <w:r w:rsidRPr="005C1398">
        <w:rPr>
          <w:lang w:val="en-US"/>
        </w:rPr>
        <w:t>“Procedural accommodations” in the context of access to justice should not be confuse</w:t>
      </w:r>
      <w:r w:rsidR="00463140">
        <w:rPr>
          <w:lang w:val="en-US"/>
        </w:rPr>
        <w:t>d with reasonable accommodation; w</w:t>
      </w:r>
      <w:r w:rsidRPr="005C1398">
        <w:rPr>
          <w:lang w:val="en-US"/>
        </w:rPr>
        <w:t>hile the latter is limited by the concept of disproportionality, procedural accommodations are not.</w:t>
      </w:r>
    </w:p>
    <w:p w14:paraId="07231B46" w14:textId="77777777" w:rsidR="00146CF7" w:rsidRPr="005C1398" w:rsidRDefault="00146CF7" w:rsidP="00146CF7">
      <w:pPr>
        <w:pStyle w:val="SingleTxtG"/>
        <w:numPr>
          <w:ilvl w:val="0"/>
          <w:numId w:val="4"/>
        </w:numPr>
        <w:ind w:left="1134" w:firstLine="0"/>
        <w:rPr>
          <w:lang w:val="en-US"/>
        </w:rPr>
      </w:pPr>
      <w:r w:rsidRPr="005C1398">
        <w:rPr>
          <w:lang w:val="en-US"/>
        </w:rPr>
        <w:t>Key elements that guide the implementation of the duty to provide reasonable accommodation include:</w:t>
      </w:r>
    </w:p>
    <w:p w14:paraId="5F6D56B3" w14:textId="6833C168" w:rsidR="00357234" w:rsidRDefault="00463140" w:rsidP="00C8087D">
      <w:pPr>
        <w:pStyle w:val="SingleTxtG"/>
        <w:numPr>
          <w:ilvl w:val="0"/>
          <w:numId w:val="8"/>
        </w:numPr>
        <w:ind w:left="1134" w:firstLine="567"/>
        <w:rPr>
          <w:lang w:val="en-US"/>
        </w:rPr>
      </w:pPr>
      <w:r>
        <w:rPr>
          <w:lang w:val="en-US"/>
        </w:rPr>
        <w:t xml:space="preserve">Identifying </w:t>
      </w:r>
      <w:r w:rsidR="00146CF7" w:rsidRPr="005C1398">
        <w:rPr>
          <w:lang w:val="en-US"/>
        </w:rPr>
        <w:t>and remov</w:t>
      </w:r>
      <w:r>
        <w:rPr>
          <w:lang w:val="en-US"/>
        </w:rPr>
        <w:t>ing</w:t>
      </w:r>
      <w:r w:rsidR="00146CF7" w:rsidRPr="005C1398">
        <w:rPr>
          <w:lang w:val="en-US"/>
        </w:rPr>
        <w:t xml:space="preserve"> barriers that </w:t>
      </w:r>
      <w:r>
        <w:rPr>
          <w:lang w:val="en-US"/>
        </w:rPr>
        <w:t xml:space="preserve">have an </w:t>
      </w:r>
      <w:r w:rsidR="00146CF7" w:rsidRPr="005C1398">
        <w:rPr>
          <w:lang w:val="en-US"/>
        </w:rPr>
        <w:t>impact on the enjoyment of human rights for persons with disabilities in dialogue with the person</w:t>
      </w:r>
      <w:r w:rsidR="00F414E0">
        <w:rPr>
          <w:lang w:val="en-US"/>
        </w:rPr>
        <w:t xml:space="preserve"> with a disability</w:t>
      </w:r>
      <w:r w:rsidR="00146CF7" w:rsidRPr="005C1398">
        <w:rPr>
          <w:lang w:val="en-US"/>
        </w:rPr>
        <w:t xml:space="preserve"> concerned; </w:t>
      </w:r>
    </w:p>
    <w:p w14:paraId="07231B48" w14:textId="17CAF031" w:rsidR="00146CF7" w:rsidRPr="00C8087D" w:rsidRDefault="00146CF7" w:rsidP="00C8087D">
      <w:pPr>
        <w:pStyle w:val="SingleTxtG"/>
        <w:numPr>
          <w:ilvl w:val="0"/>
          <w:numId w:val="8"/>
        </w:numPr>
        <w:ind w:left="1134" w:firstLine="567"/>
        <w:rPr>
          <w:lang w:val="en-US"/>
        </w:rPr>
      </w:pPr>
      <w:r w:rsidRPr="00C8087D">
        <w:rPr>
          <w:lang w:val="en-US"/>
        </w:rPr>
        <w:t>Assessing whether an accommodation is feasible (legally or in practice). An accommodation that is legally or mate</w:t>
      </w:r>
      <w:r w:rsidR="00A6662D" w:rsidRPr="00C8087D">
        <w:rPr>
          <w:lang w:val="en-US"/>
        </w:rPr>
        <w:t>rially impossible is unfeasible</w:t>
      </w:r>
      <w:r w:rsidR="00061F40" w:rsidRPr="00C8087D">
        <w:rPr>
          <w:lang w:val="en-US"/>
        </w:rPr>
        <w:t>;</w:t>
      </w:r>
      <w:r w:rsidRPr="00C8087D">
        <w:rPr>
          <w:lang w:val="en-US"/>
        </w:rPr>
        <w:t xml:space="preserve"> </w:t>
      </w:r>
    </w:p>
    <w:p w14:paraId="07231B49" w14:textId="248FAA25" w:rsidR="00146CF7" w:rsidRPr="005C1398" w:rsidRDefault="00146CF7" w:rsidP="00AD711D">
      <w:pPr>
        <w:pStyle w:val="SingleTxtG"/>
        <w:numPr>
          <w:ilvl w:val="0"/>
          <w:numId w:val="8"/>
        </w:numPr>
        <w:ind w:left="1134" w:firstLine="567"/>
        <w:rPr>
          <w:lang w:val="en-US"/>
        </w:rPr>
      </w:pPr>
      <w:r w:rsidRPr="005C1398">
        <w:rPr>
          <w:lang w:val="en-US"/>
        </w:rPr>
        <w:t>Assessing whether the accommodation is relevant</w:t>
      </w:r>
      <w:r w:rsidR="00463140">
        <w:rPr>
          <w:lang w:val="en-US"/>
        </w:rPr>
        <w:t xml:space="preserve"> (i.e.</w:t>
      </w:r>
      <w:r w:rsidRPr="005C1398">
        <w:rPr>
          <w:lang w:val="en-US"/>
        </w:rPr>
        <w:t>, necessary and appropriate</w:t>
      </w:r>
      <w:r w:rsidR="00A97447">
        <w:rPr>
          <w:lang w:val="en-US"/>
        </w:rPr>
        <w:t>)</w:t>
      </w:r>
      <w:r w:rsidRPr="005C1398">
        <w:rPr>
          <w:lang w:val="en-US"/>
        </w:rPr>
        <w:t>, or effective in ensuring the reali</w:t>
      </w:r>
      <w:r w:rsidR="00061F40">
        <w:rPr>
          <w:lang w:val="en-US"/>
        </w:rPr>
        <w:t>zation of the right in question;</w:t>
      </w:r>
    </w:p>
    <w:p w14:paraId="07231B4A" w14:textId="77777777" w:rsidR="00146CF7" w:rsidRPr="005C1398" w:rsidRDefault="00146CF7" w:rsidP="00146CF7">
      <w:pPr>
        <w:pStyle w:val="SingleTxtG"/>
        <w:numPr>
          <w:ilvl w:val="0"/>
          <w:numId w:val="8"/>
        </w:numPr>
        <w:ind w:left="1134" w:firstLine="567"/>
        <w:rPr>
          <w:lang w:val="en-US"/>
        </w:rPr>
      </w:pPr>
      <w:r w:rsidRPr="005C1398">
        <w:rPr>
          <w:lang w:val="en-US"/>
        </w:rPr>
        <w:t>Assessing whether the modification imposes a disproportionate or undue burden on the duty bearer; the determination of whether a reasonable accommodation is disproportionate or unduly burdensome requires an assessment of the proportional relationship between the means employed and its aim, which is the e</w:t>
      </w:r>
      <w:r w:rsidR="00061F40">
        <w:rPr>
          <w:lang w:val="en-US"/>
        </w:rPr>
        <w:t>njoyment of the right concerned;</w:t>
      </w:r>
      <w:r w:rsidRPr="005C1398">
        <w:rPr>
          <w:lang w:val="en-US"/>
        </w:rPr>
        <w:t xml:space="preserve"> </w:t>
      </w:r>
    </w:p>
    <w:p w14:paraId="07231B4B" w14:textId="23DE25D8" w:rsidR="00146CF7" w:rsidRPr="005C1398" w:rsidRDefault="00146CF7" w:rsidP="00146CF7">
      <w:pPr>
        <w:pStyle w:val="SingleTxtG"/>
        <w:numPr>
          <w:ilvl w:val="0"/>
          <w:numId w:val="8"/>
        </w:numPr>
        <w:ind w:left="1134" w:firstLine="567"/>
      </w:pPr>
      <w:r w:rsidRPr="005C1398">
        <w:rPr>
          <w:lang w:val="en-US"/>
        </w:rPr>
        <w:t xml:space="preserve">Ensuring that the reasonable accommodation is suitable to achieve the essential objective of the promotion of equality and the elimination of discrimination against persons with disabilities. A case-by-case approach based on consultations with the relevant body </w:t>
      </w:r>
      <w:r w:rsidRPr="005C1398">
        <w:rPr>
          <w:lang w:val="en-US"/>
        </w:rPr>
        <w:lastRenderedPageBreak/>
        <w:t xml:space="preserve">charged with reasonable accommodation, </w:t>
      </w:r>
      <w:r w:rsidR="00A97447">
        <w:rPr>
          <w:lang w:val="en-US"/>
        </w:rPr>
        <w:t>and</w:t>
      </w:r>
      <w:r w:rsidRPr="005C1398">
        <w:rPr>
          <w:lang w:val="en-US"/>
        </w:rPr>
        <w:t xml:space="preserve"> the person concerned is therefore required. Potential factors to be considered include financial costs, resources available (</w:t>
      </w:r>
      <w:r w:rsidR="004C0B27">
        <w:rPr>
          <w:lang w:val="en-US"/>
        </w:rPr>
        <w:t xml:space="preserve">including </w:t>
      </w:r>
      <w:r w:rsidRPr="005C1398">
        <w:rPr>
          <w:lang w:val="en-US"/>
        </w:rPr>
        <w:t>public subsidies), the size of the accommodating party</w:t>
      </w:r>
      <w:r w:rsidR="004C0B27">
        <w:rPr>
          <w:lang w:val="en-US"/>
        </w:rPr>
        <w:t xml:space="preserve"> (in its entirety)</w:t>
      </w:r>
      <w:r w:rsidRPr="005C1398">
        <w:rPr>
          <w:lang w:val="en-US"/>
        </w:rPr>
        <w:t xml:space="preserve">, the effect of the modification on the institution or the enterprise, third-party benefits, negative impacts on other persons and </w:t>
      </w:r>
      <w:r w:rsidR="004C0B27">
        <w:rPr>
          <w:lang w:val="en-US"/>
        </w:rPr>
        <w:t xml:space="preserve">reasonable </w:t>
      </w:r>
      <w:r w:rsidRPr="005C1398">
        <w:rPr>
          <w:lang w:val="en-US"/>
        </w:rPr>
        <w:t>health and safety requirements. Regarding the State party as a whole and the private sector entities, overall assets rat</w:t>
      </w:r>
      <w:r w:rsidR="004C0B27">
        <w:rPr>
          <w:lang w:val="en-US"/>
        </w:rPr>
        <w:t>her than just the resources of a</w:t>
      </w:r>
      <w:r w:rsidRPr="005C1398">
        <w:rPr>
          <w:lang w:val="en-US"/>
        </w:rPr>
        <w:t xml:space="preserve"> unit or department within an organization</w:t>
      </w:r>
      <w:r w:rsidR="00061F40">
        <w:rPr>
          <w:lang w:val="en-US"/>
        </w:rPr>
        <w:t>al structure must be considered;</w:t>
      </w:r>
    </w:p>
    <w:p w14:paraId="07231B4C" w14:textId="49EE745F" w:rsidR="00146CF7" w:rsidRPr="005C1398" w:rsidRDefault="00F414E0" w:rsidP="00146CF7">
      <w:pPr>
        <w:pStyle w:val="SingleTxtG"/>
        <w:numPr>
          <w:ilvl w:val="0"/>
          <w:numId w:val="8"/>
        </w:numPr>
        <w:ind w:left="1134" w:firstLine="567"/>
      </w:pPr>
      <w:r>
        <w:rPr>
          <w:lang w:val="en-US"/>
        </w:rPr>
        <w:t xml:space="preserve">Ensuring that the person with a disability </w:t>
      </w:r>
      <w:r w:rsidR="003E28DF">
        <w:rPr>
          <w:lang w:val="en-US"/>
        </w:rPr>
        <w:t>and</w:t>
      </w:r>
      <w:r w:rsidR="00146CF7" w:rsidRPr="005C1398">
        <w:rPr>
          <w:lang w:val="en-US"/>
        </w:rPr>
        <w:t xml:space="preserve"> persons with disabilities </w:t>
      </w:r>
      <w:r w:rsidR="003E28DF">
        <w:rPr>
          <w:lang w:val="en-US"/>
        </w:rPr>
        <w:t>more broadly</w:t>
      </w:r>
      <w:r w:rsidR="00A97447">
        <w:rPr>
          <w:lang w:val="en-US"/>
        </w:rPr>
        <w:t xml:space="preserve"> do</w:t>
      </w:r>
      <w:r w:rsidR="003E28DF">
        <w:rPr>
          <w:lang w:val="en-US"/>
        </w:rPr>
        <w:t xml:space="preserve"> not</w:t>
      </w:r>
      <w:r w:rsidR="00061F40">
        <w:rPr>
          <w:lang w:val="en-US"/>
        </w:rPr>
        <w:t xml:space="preserve"> bear the costs;</w:t>
      </w:r>
    </w:p>
    <w:p w14:paraId="07231B4D" w14:textId="0665903B" w:rsidR="00146CF7" w:rsidRDefault="00A97447" w:rsidP="00146CF7">
      <w:pPr>
        <w:pStyle w:val="SingleTxtG"/>
        <w:numPr>
          <w:ilvl w:val="0"/>
          <w:numId w:val="8"/>
        </w:numPr>
        <w:ind w:left="1134" w:firstLine="567"/>
        <w:rPr>
          <w:lang w:val="en-US"/>
        </w:rPr>
      </w:pPr>
      <w:r>
        <w:t>Ensuring that t</w:t>
      </w:r>
      <w:r w:rsidR="00146CF7" w:rsidRPr="005C1398">
        <w:rPr>
          <w:lang w:val="en-US"/>
        </w:rPr>
        <w:t>he burden of proof rest</w:t>
      </w:r>
      <w:r>
        <w:rPr>
          <w:lang w:val="en-US"/>
        </w:rPr>
        <w:t>s</w:t>
      </w:r>
      <w:r w:rsidR="00146CF7" w:rsidRPr="005C1398">
        <w:rPr>
          <w:lang w:val="en-US"/>
        </w:rPr>
        <w:t xml:space="preserve"> with the duty bearer who claims that his or her burden would be disproportionate or undue</w:t>
      </w:r>
      <w:r w:rsidR="00146CF7" w:rsidRPr="005C1398">
        <w:t>.</w:t>
      </w:r>
    </w:p>
    <w:p w14:paraId="07231B4E" w14:textId="6C632792" w:rsidR="00146CF7" w:rsidRDefault="00146CF7" w:rsidP="00146CF7">
      <w:pPr>
        <w:pStyle w:val="SingleTxtG"/>
        <w:numPr>
          <w:ilvl w:val="0"/>
          <w:numId w:val="4"/>
        </w:numPr>
        <w:ind w:left="1134" w:firstLine="0"/>
      </w:pPr>
      <w:r w:rsidRPr="005C1398">
        <w:rPr>
          <w:lang w:val="en-US"/>
        </w:rPr>
        <w:t xml:space="preserve">Any justification of the denial of reasonable accommodation must be based on objective criteria and </w:t>
      </w:r>
      <w:proofErr w:type="spellStart"/>
      <w:r w:rsidRPr="005C1398">
        <w:rPr>
          <w:lang w:val="en-US"/>
        </w:rPr>
        <w:t>analys</w:t>
      </w:r>
      <w:r w:rsidR="00A97447">
        <w:rPr>
          <w:lang w:val="en-US"/>
        </w:rPr>
        <w:t>ed</w:t>
      </w:r>
      <w:proofErr w:type="spellEnd"/>
      <w:r w:rsidRPr="005C1398">
        <w:rPr>
          <w:lang w:val="en-US"/>
        </w:rPr>
        <w:t xml:space="preserve"> and </w:t>
      </w:r>
      <w:r w:rsidRPr="0057371B">
        <w:t>communicated</w:t>
      </w:r>
      <w:r w:rsidRPr="005C1398">
        <w:rPr>
          <w:lang w:val="en-US"/>
        </w:rPr>
        <w:t xml:space="preserve"> in a timely fashion to the person with a disability concerned. The justification test in reasonable accommodation is related to the length of the relationship between the duty bearer and the rights holder.</w:t>
      </w:r>
      <w:r w:rsidRPr="005C1398">
        <w:t xml:space="preserve"> </w:t>
      </w:r>
    </w:p>
    <w:p w14:paraId="07231B4F" w14:textId="5EC8C94E" w:rsidR="00146CF7" w:rsidRDefault="00A97447" w:rsidP="00146CF7">
      <w:pPr>
        <w:pStyle w:val="H1G"/>
      </w:pPr>
      <w:r>
        <w:tab/>
        <w:t>E</w:t>
      </w:r>
      <w:r w:rsidR="00146CF7">
        <w:t>.</w:t>
      </w:r>
      <w:r w:rsidR="00146CF7">
        <w:tab/>
      </w:r>
      <w:r w:rsidR="00146CF7" w:rsidRPr="005C1398">
        <w:t>Art</w:t>
      </w:r>
      <w:r>
        <w:t>icle</w:t>
      </w:r>
      <w:r w:rsidR="00146CF7" w:rsidRPr="005C1398">
        <w:t xml:space="preserve"> 5 (4)</w:t>
      </w:r>
      <w:r>
        <w:t xml:space="preserve"> on s</w:t>
      </w:r>
      <w:r w:rsidR="00146CF7" w:rsidRPr="005C1398">
        <w:t>pecific measures</w:t>
      </w:r>
    </w:p>
    <w:p w14:paraId="07231B50" w14:textId="09A92BD8" w:rsidR="00146CF7" w:rsidRPr="005C1398" w:rsidRDefault="00146CF7" w:rsidP="00146CF7">
      <w:pPr>
        <w:pStyle w:val="SingleTxtG"/>
        <w:numPr>
          <w:ilvl w:val="0"/>
          <w:numId w:val="4"/>
        </w:numPr>
        <w:ind w:left="1134" w:firstLine="0"/>
      </w:pPr>
      <w:r w:rsidRPr="005C1398">
        <w:rPr>
          <w:lang w:val="en-US"/>
        </w:rPr>
        <w:t xml:space="preserve">Specific measures not to be regarded as discrimination are positive or affirmative measures that aim to accelerate or achieve </w:t>
      </w:r>
      <w:r w:rsidRPr="005C1398">
        <w:rPr>
          <w:i/>
          <w:lang w:val="en-US"/>
        </w:rPr>
        <w:t>de</w:t>
      </w:r>
      <w:r w:rsidRPr="005C1398">
        <w:rPr>
          <w:lang w:val="en-US"/>
        </w:rPr>
        <w:t xml:space="preserve"> </w:t>
      </w:r>
      <w:r w:rsidRPr="005C1398">
        <w:rPr>
          <w:i/>
          <w:lang w:val="en-US"/>
        </w:rPr>
        <w:t>facto</w:t>
      </w:r>
      <w:r w:rsidRPr="005C1398">
        <w:rPr>
          <w:lang w:val="en-US"/>
        </w:rPr>
        <w:t xml:space="preserve"> equality of persons with disabilities. Such measures are </w:t>
      </w:r>
      <w:r w:rsidR="00A97447">
        <w:rPr>
          <w:lang w:val="en-US"/>
        </w:rPr>
        <w:t>mentioned in</w:t>
      </w:r>
      <w:r w:rsidRPr="005C1398">
        <w:rPr>
          <w:lang w:val="en-US"/>
        </w:rPr>
        <w:t xml:space="preserve"> other international human rights treaties, such as </w:t>
      </w:r>
      <w:r w:rsidR="00A97447">
        <w:t xml:space="preserve">article 4 of </w:t>
      </w:r>
      <w:r w:rsidR="00A97447" w:rsidRPr="002071D9">
        <w:t>the Convention on the Elimination of All Forms of Discrimination against Women or</w:t>
      </w:r>
      <w:r w:rsidR="00A97447" w:rsidRPr="00555244">
        <w:t xml:space="preserve"> </w:t>
      </w:r>
      <w:r w:rsidR="00A97447">
        <w:t xml:space="preserve">article 1 (4) of the </w:t>
      </w:r>
      <w:r w:rsidR="00A97447" w:rsidRPr="002071D9">
        <w:t>International Convention on the Elimination of All Forms of Racial Discrimination</w:t>
      </w:r>
      <w:r w:rsidR="00A97447">
        <w:t xml:space="preserve"> </w:t>
      </w:r>
      <w:r w:rsidRPr="005C1398">
        <w:rPr>
          <w:lang w:val="en-US"/>
        </w:rPr>
        <w:t xml:space="preserve">and entail adopting or maintaining </w:t>
      </w:r>
      <w:r w:rsidRPr="0057371B">
        <w:t>certain</w:t>
      </w:r>
      <w:r w:rsidRPr="005C1398">
        <w:rPr>
          <w:lang w:val="en-US"/>
        </w:rPr>
        <w:t xml:space="preserve"> advantages in </w:t>
      </w:r>
      <w:proofErr w:type="spellStart"/>
      <w:r w:rsidRPr="005C1398">
        <w:rPr>
          <w:lang w:val="en-US"/>
        </w:rPr>
        <w:t>favour</w:t>
      </w:r>
      <w:proofErr w:type="spellEnd"/>
      <w:r w:rsidRPr="005C1398">
        <w:rPr>
          <w:lang w:val="en-US"/>
        </w:rPr>
        <w:t xml:space="preserve"> of an underrepresented, or marginalized group. They are usually temporary in nature, </w:t>
      </w:r>
      <w:r w:rsidR="00A97447">
        <w:rPr>
          <w:lang w:val="en-US"/>
        </w:rPr>
        <w:t>although in</w:t>
      </w:r>
      <w:r w:rsidRPr="005C1398">
        <w:rPr>
          <w:lang w:val="en-US"/>
        </w:rPr>
        <w:t xml:space="preserve"> some instances </w:t>
      </w:r>
      <w:r w:rsidR="00A97447">
        <w:rPr>
          <w:lang w:val="en-US"/>
        </w:rPr>
        <w:t>permanent</w:t>
      </w:r>
      <w:r w:rsidRPr="005C1398">
        <w:rPr>
          <w:lang w:val="en-US"/>
        </w:rPr>
        <w:t xml:space="preserve"> specific measures</w:t>
      </w:r>
      <w:r w:rsidR="00A97447">
        <w:rPr>
          <w:lang w:val="en-US"/>
        </w:rPr>
        <w:t xml:space="preserve"> are required</w:t>
      </w:r>
      <w:r w:rsidRPr="005C1398">
        <w:rPr>
          <w:lang w:val="en-US"/>
        </w:rPr>
        <w:t xml:space="preserve">, depending on context and circumstances, including by virtue of a particular impairment or the structural barriers of society. Examples of specific measures </w:t>
      </w:r>
      <w:r w:rsidR="00A97447">
        <w:rPr>
          <w:lang w:val="en-US"/>
        </w:rPr>
        <w:t>include</w:t>
      </w:r>
      <w:r w:rsidRPr="005C1398">
        <w:rPr>
          <w:lang w:val="en-US"/>
        </w:rPr>
        <w:t xml:space="preserve"> outreach and support </w:t>
      </w:r>
      <w:proofErr w:type="spellStart"/>
      <w:r w:rsidRPr="005C1398">
        <w:rPr>
          <w:lang w:val="en-US"/>
        </w:rPr>
        <w:t>program</w:t>
      </w:r>
      <w:r w:rsidR="00A97447">
        <w:rPr>
          <w:lang w:val="en-US"/>
        </w:rPr>
        <w:t>me</w:t>
      </w:r>
      <w:r w:rsidRPr="005C1398">
        <w:rPr>
          <w:lang w:val="en-US"/>
        </w:rPr>
        <w:t>s</w:t>
      </w:r>
      <w:proofErr w:type="spellEnd"/>
      <w:r w:rsidRPr="005C1398">
        <w:rPr>
          <w:lang w:val="en-US"/>
        </w:rPr>
        <w:t xml:space="preserve">, allocation and/or reallocation of resources, targeted recruitment, hiring and promotion, quota systems, advancement and empowerment measures, </w:t>
      </w:r>
      <w:r w:rsidR="00A97447">
        <w:rPr>
          <w:lang w:val="en-US"/>
        </w:rPr>
        <w:t>as well as</w:t>
      </w:r>
      <w:r w:rsidRPr="005C1398">
        <w:rPr>
          <w:lang w:val="en-US"/>
        </w:rPr>
        <w:t xml:space="preserve"> respite care and technological aids</w:t>
      </w:r>
      <w:r w:rsidRPr="005C1398">
        <w:rPr>
          <w:b/>
          <w:lang w:val="en-US"/>
        </w:rPr>
        <w:t>.</w:t>
      </w:r>
    </w:p>
    <w:p w14:paraId="07231B51" w14:textId="367F0E7B" w:rsidR="00146CF7" w:rsidRDefault="00146CF7" w:rsidP="00146CF7">
      <w:pPr>
        <w:pStyle w:val="SingleTxtG"/>
        <w:numPr>
          <w:ilvl w:val="0"/>
          <w:numId w:val="4"/>
        </w:numPr>
        <w:ind w:left="1134" w:firstLine="0"/>
        <w:rPr>
          <w:lang w:val="en-US"/>
        </w:rPr>
      </w:pPr>
      <w:r w:rsidRPr="005C1398">
        <w:rPr>
          <w:lang w:val="en-US"/>
        </w:rPr>
        <w:t>Specific measures adopted by States parties under article 5</w:t>
      </w:r>
      <w:r w:rsidR="005459AC">
        <w:rPr>
          <w:lang w:val="en-US"/>
        </w:rPr>
        <w:t xml:space="preserve"> </w:t>
      </w:r>
      <w:r w:rsidRPr="005C1398">
        <w:rPr>
          <w:lang w:val="en-US"/>
        </w:rPr>
        <w:t xml:space="preserve">(4) of the Convention must be consistent with all its principles and provisions. </w:t>
      </w:r>
      <w:r w:rsidR="005459AC">
        <w:rPr>
          <w:lang w:val="en-US"/>
        </w:rPr>
        <w:t>In p</w:t>
      </w:r>
      <w:r w:rsidRPr="005C1398">
        <w:rPr>
          <w:lang w:val="en-US"/>
        </w:rPr>
        <w:t xml:space="preserve">articular, they must not result in perpetuation of </w:t>
      </w:r>
      <w:r w:rsidR="00C11AD2">
        <w:rPr>
          <w:lang w:val="en-US"/>
        </w:rPr>
        <w:t xml:space="preserve">isolation, </w:t>
      </w:r>
      <w:r w:rsidRPr="005C1398">
        <w:rPr>
          <w:lang w:val="en-US"/>
        </w:rPr>
        <w:t xml:space="preserve">segregation, stereotyping, stigmatization or otherwise discrimination against persons with disabilities. Thus, States parties </w:t>
      </w:r>
      <w:r w:rsidR="005459AC">
        <w:rPr>
          <w:lang w:val="en-US"/>
        </w:rPr>
        <w:t>must</w:t>
      </w:r>
      <w:r w:rsidRPr="005C1398">
        <w:rPr>
          <w:lang w:val="en-US"/>
        </w:rPr>
        <w:t xml:space="preserve"> consult </w:t>
      </w:r>
      <w:r w:rsidR="005459AC" w:rsidRPr="005C1398">
        <w:rPr>
          <w:lang w:val="en-US"/>
        </w:rPr>
        <w:t xml:space="preserve">closely </w:t>
      </w:r>
      <w:r w:rsidRPr="005C1398">
        <w:rPr>
          <w:lang w:val="en-US"/>
        </w:rPr>
        <w:t xml:space="preserve">with and actively </w:t>
      </w:r>
      <w:r w:rsidRPr="0057371B">
        <w:t>involve</w:t>
      </w:r>
      <w:r w:rsidRPr="005C1398">
        <w:rPr>
          <w:lang w:val="en-US"/>
        </w:rPr>
        <w:t xml:space="preserve"> </w:t>
      </w:r>
      <w:r w:rsidR="00E331D2" w:rsidRPr="005C1398">
        <w:rPr>
          <w:lang w:val="en-US"/>
        </w:rPr>
        <w:t>representative organizations</w:t>
      </w:r>
      <w:r w:rsidR="00E331D2">
        <w:rPr>
          <w:lang w:val="en-US"/>
        </w:rPr>
        <w:t xml:space="preserve"> of</w:t>
      </w:r>
      <w:r w:rsidR="00E331D2" w:rsidRPr="005C1398">
        <w:rPr>
          <w:lang w:val="en-US"/>
        </w:rPr>
        <w:t xml:space="preserve"> </w:t>
      </w:r>
      <w:r w:rsidRPr="005C1398">
        <w:rPr>
          <w:lang w:val="en-US"/>
        </w:rPr>
        <w:t>persons with disabilities when they adopt specific measures.</w:t>
      </w:r>
    </w:p>
    <w:p w14:paraId="07231B52" w14:textId="77777777" w:rsidR="00146CF7" w:rsidRDefault="00146CF7" w:rsidP="00146CF7">
      <w:pPr>
        <w:pStyle w:val="HChG"/>
      </w:pPr>
      <w:r>
        <w:tab/>
        <w:t>VI.</w:t>
      </w:r>
      <w:r>
        <w:tab/>
      </w:r>
      <w:r w:rsidRPr="005C1398">
        <w:t>General obligations of States parties under the Convention relating to non-discrimination and equality</w:t>
      </w:r>
    </w:p>
    <w:p w14:paraId="07231B53" w14:textId="1C9DF027" w:rsidR="00146CF7" w:rsidRDefault="00146CF7" w:rsidP="00146CF7">
      <w:pPr>
        <w:pStyle w:val="SingleTxtG"/>
        <w:numPr>
          <w:ilvl w:val="0"/>
          <w:numId w:val="4"/>
        </w:numPr>
        <w:ind w:left="1134" w:firstLine="0"/>
        <w:rPr>
          <w:lang w:val="en-US"/>
        </w:rPr>
      </w:pPr>
      <w:r w:rsidRPr="005C1398">
        <w:rPr>
          <w:lang w:val="en-US"/>
        </w:rPr>
        <w:t>States parties have an obligation to respect, protect and fulfil the right of all persons with disabilities to non-discrimination and equality. In th</w:t>
      </w:r>
      <w:r w:rsidR="005459AC">
        <w:rPr>
          <w:lang w:val="en-US"/>
        </w:rPr>
        <w:t>at</w:t>
      </w:r>
      <w:r w:rsidRPr="005C1398">
        <w:rPr>
          <w:lang w:val="en-US"/>
        </w:rPr>
        <w:t xml:space="preserve"> regard, States parties must refrain from any action that discriminates against persons w</w:t>
      </w:r>
      <w:r w:rsidR="005459AC">
        <w:rPr>
          <w:lang w:val="en-US"/>
        </w:rPr>
        <w:t>ith disabilities. In particular</w:t>
      </w:r>
      <w:r w:rsidRPr="005C1398">
        <w:rPr>
          <w:lang w:val="en-US"/>
        </w:rPr>
        <w:t xml:space="preserve">, States parties shall modify or abolish existing laws, regulations, customs and practices that constitute such discrimination. The Committee has </w:t>
      </w:r>
      <w:r w:rsidR="0029771C">
        <w:rPr>
          <w:lang w:val="en-US"/>
        </w:rPr>
        <w:t>often</w:t>
      </w:r>
      <w:r w:rsidRPr="005C1398">
        <w:rPr>
          <w:lang w:val="en-US"/>
        </w:rPr>
        <w:t xml:space="preserve"> given examples in th</w:t>
      </w:r>
      <w:r w:rsidR="005459AC">
        <w:rPr>
          <w:lang w:val="en-US"/>
        </w:rPr>
        <w:t>at regard including:</w:t>
      </w:r>
      <w:r w:rsidRPr="005C1398">
        <w:rPr>
          <w:lang w:val="en-US"/>
        </w:rPr>
        <w:t xml:space="preserve"> guardianship laws and other rules infringing upon </w:t>
      </w:r>
      <w:r w:rsidRPr="0057371B">
        <w:t>the</w:t>
      </w:r>
      <w:r w:rsidR="005459AC">
        <w:rPr>
          <w:lang w:val="en-US"/>
        </w:rPr>
        <w:t xml:space="preserve"> right to legal capacity;</w:t>
      </w:r>
      <w:r w:rsidRPr="005C1398">
        <w:rPr>
          <w:vertAlign w:val="superscript"/>
          <w:lang w:val="de-DE"/>
        </w:rPr>
        <w:footnoteReference w:id="7"/>
      </w:r>
      <w:r w:rsidR="005459AC">
        <w:rPr>
          <w:lang w:val="en-US"/>
        </w:rPr>
        <w:t xml:space="preserve"> mental health laws that</w:t>
      </w:r>
      <w:r w:rsidRPr="005C1398">
        <w:rPr>
          <w:lang w:val="en-US"/>
        </w:rPr>
        <w:t xml:space="preserve"> legitimize forced institutionalization and forced treatment</w:t>
      </w:r>
      <w:r w:rsidR="005459AC">
        <w:rPr>
          <w:lang w:val="en-US"/>
        </w:rPr>
        <w:t>;</w:t>
      </w:r>
      <w:r w:rsidRPr="005C1398">
        <w:rPr>
          <w:vertAlign w:val="superscript"/>
          <w:lang w:val="de-DE"/>
        </w:rPr>
        <w:footnoteReference w:id="8"/>
      </w:r>
      <w:r w:rsidRPr="005C1398">
        <w:rPr>
          <w:lang w:val="en-US"/>
        </w:rPr>
        <w:t xml:space="preserve"> non-consensual sterilization of women and girls with disabilities</w:t>
      </w:r>
      <w:r w:rsidR="005459AC">
        <w:rPr>
          <w:lang w:val="en-US"/>
        </w:rPr>
        <w:t>;</w:t>
      </w:r>
      <w:r w:rsidRPr="005C1398">
        <w:rPr>
          <w:lang w:val="en-US"/>
        </w:rPr>
        <w:t xml:space="preserve"> inaccessible housing and </w:t>
      </w:r>
      <w:r w:rsidRPr="005C1398">
        <w:rPr>
          <w:lang w:val="en-US"/>
        </w:rPr>
        <w:lastRenderedPageBreak/>
        <w:t>institutionalization policy</w:t>
      </w:r>
      <w:r w:rsidR="005459AC">
        <w:rPr>
          <w:lang w:val="en-US"/>
        </w:rPr>
        <w:t>;</w:t>
      </w:r>
      <w:r w:rsidRPr="005C1398">
        <w:rPr>
          <w:vertAlign w:val="superscript"/>
          <w:lang w:val="de-DE"/>
        </w:rPr>
        <w:footnoteReference w:id="9"/>
      </w:r>
      <w:r w:rsidRPr="005C1398">
        <w:rPr>
          <w:lang w:val="en-US"/>
        </w:rPr>
        <w:t xml:space="preserve"> segrega</w:t>
      </w:r>
      <w:r w:rsidR="005459AC">
        <w:rPr>
          <w:lang w:val="en-US"/>
        </w:rPr>
        <w:t>ted education laws and policies;</w:t>
      </w:r>
      <w:r w:rsidRPr="005C1398">
        <w:rPr>
          <w:vertAlign w:val="superscript"/>
          <w:lang w:val="de-DE"/>
        </w:rPr>
        <w:footnoteReference w:id="10"/>
      </w:r>
      <w:r w:rsidR="005459AC">
        <w:rPr>
          <w:lang w:val="en-US"/>
        </w:rPr>
        <w:t xml:space="preserve"> and</w:t>
      </w:r>
      <w:r w:rsidRPr="005C1398">
        <w:rPr>
          <w:lang w:val="en-US"/>
        </w:rPr>
        <w:t xml:space="preserve"> election laws </w:t>
      </w:r>
      <w:r w:rsidR="005459AC">
        <w:rPr>
          <w:lang w:val="en-US"/>
        </w:rPr>
        <w:t xml:space="preserve">that </w:t>
      </w:r>
      <w:r w:rsidRPr="005C1398">
        <w:rPr>
          <w:lang w:val="en-US"/>
        </w:rPr>
        <w:t>disenfranchis</w:t>
      </w:r>
      <w:r w:rsidR="005459AC">
        <w:rPr>
          <w:lang w:val="en-US"/>
        </w:rPr>
        <w:t>e</w:t>
      </w:r>
      <w:r w:rsidRPr="005C1398">
        <w:rPr>
          <w:lang w:val="en-US"/>
        </w:rPr>
        <w:t xml:space="preserve"> persons with disabilities.</w:t>
      </w:r>
      <w:r w:rsidRPr="005C1398">
        <w:rPr>
          <w:vertAlign w:val="superscript"/>
          <w:lang w:val="de-DE"/>
        </w:rPr>
        <w:footnoteReference w:id="11"/>
      </w:r>
    </w:p>
    <w:p w14:paraId="07231B55" w14:textId="6E2D446F" w:rsidR="00146CF7" w:rsidRPr="005C1398" w:rsidRDefault="00146CF7" w:rsidP="00146CF7">
      <w:pPr>
        <w:pStyle w:val="SingleTxtG"/>
        <w:numPr>
          <w:ilvl w:val="0"/>
          <w:numId w:val="4"/>
        </w:numPr>
        <w:ind w:left="1134" w:firstLine="0"/>
        <w:rPr>
          <w:lang w:val="en-US"/>
        </w:rPr>
      </w:pPr>
      <w:r w:rsidRPr="005C1398">
        <w:rPr>
          <w:lang w:val="en-US"/>
        </w:rPr>
        <w:t xml:space="preserve">The effective enjoyment of the rights to equality and non-discrimination calls for the adoption of </w:t>
      </w:r>
      <w:r w:rsidRPr="0057371B">
        <w:t>enforcement</w:t>
      </w:r>
      <w:r w:rsidRPr="005C1398">
        <w:rPr>
          <w:lang w:val="en-US"/>
        </w:rPr>
        <w:t xml:space="preserve"> measures, such as:</w:t>
      </w:r>
    </w:p>
    <w:p w14:paraId="07231B56" w14:textId="65CA8659" w:rsidR="00146CF7" w:rsidRPr="005C1398" w:rsidRDefault="00146CF7" w:rsidP="00146CF7">
      <w:pPr>
        <w:pStyle w:val="SingleTxtG"/>
        <w:numPr>
          <w:ilvl w:val="1"/>
          <w:numId w:val="9"/>
        </w:numPr>
        <w:ind w:left="1134" w:firstLine="567"/>
        <w:rPr>
          <w:lang w:val="en-US"/>
        </w:rPr>
      </w:pPr>
      <w:r w:rsidRPr="005C1398">
        <w:rPr>
          <w:lang w:val="en-US"/>
        </w:rPr>
        <w:t>Measures to raise the awareness of all people about the rights</w:t>
      </w:r>
      <w:r w:rsidR="003E28DF">
        <w:rPr>
          <w:lang w:val="en-US"/>
        </w:rPr>
        <w:t xml:space="preserve"> of persons with disabilities under the Convention</w:t>
      </w:r>
      <w:r w:rsidRPr="005C1398">
        <w:rPr>
          <w:lang w:val="en-US"/>
        </w:rPr>
        <w:t>, the meaning of discrimination and the existing judicial remedies</w:t>
      </w:r>
      <w:r w:rsidR="003E28DF">
        <w:rPr>
          <w:lang w:val="en-US"/>
        </w:rPr>
        <w:t>;</w:t>
      </w:r>
    </w:p>
    <w:p w14:paraId="07231B57" w14:textId="77777777" w:rsidR="00146CF7" w:rsidRPr="005C1398" w:rsidRDefault="00146CF7" w:rsidP="00146CF7">
      <w:pPr>
        <w:pStyle w:val="SingleTxtG"/>
        <w:numPr>
          <w:ilvl w:val="1"/>
          <w:numId w:val="9"/>
        </w:numPr>
        <w:ind w:left="1134" w:firstLine="567"/>
        <w:rPr>
          <w:lang w:val="en-US"/>
        </w:rPr>
      </w:pPr>
      <w:r w:rsidRPr="005C1398">
        <w:rPr>
          <w:lang w:val="en-US"/>
        </w:rPr>
        <w:t xml:space="preserve">Measures to ensure rights contained in the </w:t>
      </w:r>
      <w:r w:rsidR="00FF5006">
        <w:rPr>
          <w:lang w:val="en-US"/>
        </w:rPr>
        <w:t>Convention</w:t>
      </w:r>
      <w:r w:rsidRPr="005C1398">
        <w:rPr>
          <w:lang w:val="en-US"/>
        </w:rPr>
        <w:t xml:space="preserve"> are actionable in domestic courts and provide access to justice for all persons who have experienced discrimination;</w:t>
      </w:r>
    </w:p>
    <w:p w14:paraId="07231B58" w14:textId="7B916B5E" w:rsidR="00146CF7" w:rsidRPr="005C1398" w:rsidRDefault="00146CF7" w:rsidP="00146CF7">
      <w:pPr>
        <w:pStyle w:val="SingleTxtG"/>
        <w:numPr>
          <w:ilvl w:val="1"/>
          <w:numId w:val="9"/>
        </w:numPr>
        <w:ind w:left="1134" w:firstLine="567"/>
        <w:rPr>
          <w:lang w:val="en-US"/>
        </w:rPr>
      </w:pPr>
      <w:r w:rsidRPr="005C1398">
        <w:rPr>
          <w:lang w:val="en-US"/>
        </w:rPr>
        <w:t xml:space="preserve">Protection from </w:t>
      </w:r>
      <w:r w:rsidR="003E28DF">
        <w:rPr>
          <w:lang w:val="en-US"/>
        </w:rPr>
        <w:t>retaliation</w:t>
      </w:r>
      <w:r w:rsidR="00E73395">
        <w:rPr>
          <w:lang w:val="en-US"/>
        </w:rPr>
        <w:t>,</w:t>
      </w:r>
      <w:r w:rsidRPr="005C1398">
        <w:rPr>
          <w:lang w:val="en-US"/>
        </w:rPr>
        <w:t xml:space="preserve"> </w:t>
      </w:r>
      <w:r w:rsidR="003E28DF">
        <w:rPr>
          <w:lang w:val="en-US"/>
        </w:rPr>
        <w:t>such as</w:t>
      </w:r>
      <w:r w:rsidRPr="005C1398">
        <w:rPr>
          <w:lang w:val="en-US"/>
        </w:rPr>
        <w:t xml:space="preserve"> adverse treatment or adverse consequences </w:t>
      </w:r>
      <w:r w:rsidR="003E28DF">
        <w:rPr>
          <w:lang w:val="en-US"/>
        </w:rPr>
        <w:t>in</w:t>
      </w:r>
      <w:r w:rsidRPr="005C1398">
        <w:rPr>
          <w:lang w:val="en-US"/>
        </w:rPr>
        <w:t xml:space="preserve"> reaction to a complaint or to proceedings aimed at enforcing compliance with equality provisions;</w:t>
      </w:r>
    </w:p>
    <w:p w14:paraId="07231B59" w14:textId="6959F5CD" w:rsidR="00146CF7" w:rsidRPr="005C1398" w:rsidRDefault="00146CF7" w:rsidP="00146CF7">
      <w:pPr>
        <w:pStyle w:val="SingleTxtG"/>
        <w:numPr>
          <w:ilvl w:val="1"/>
          <w:numId w:val="9"/>
        </w:numPr>
        <w:ind w:left="1134" w:firstLine="567"/>
        <w:rPr>
          <w:lang w:val="en-US"/>
        </w:rPr>
      </w:pPr>
      <w:r w:rsidRPr="005C1398">
        <w:rPr>
          <w:lang w:val="en-US"/>
        </w:rPr>
        <w:t>The legal right to bring a lawsuit to court a</w:t>
      </w:r>
      <w:r w:rsidR="003E28DF">
        <w:rPr>
          <w:lang w:val="en-US"/>
        </w:rPr>
        <w:t xml:space="preserve">nd to pursue claims through </w:t>
      </w:r>
      <w:r w:rsidRPr="005C1398">
        <w:rPr>
          <w:lang w:val="en-US"/>
        </w:rPr>
        <w:t>associations, organi</w:t>
      </w:r>
      <w:r w:rsidR="00E73395">
        <w:rPr>
          <w:lang w:val="en-US"/>
        </w:rPr>
        <w:t>z</w:t>
      </w:r>
      <w:r w:rsidRPr="005C1398">
        <w:rPr>
          <w:lang w:val="en-US"/>
        </w:rPr>
        <w:t xml:space="preserve">ations or other legal entities, </w:t>
      </w:r>
      <w:r w:rsidR="00E73395">
        <w:rPr>
          <w:lang w:val="en-US"/>
        </w:rPr>
        <w:t>that</w:t>
      </w:r>
      <w:r w:rsidRPr="005C1398">
        <w:rPr>
          <w:lang w:val="en-US"/>
        </w:rPr>
        <w:t xml:space="preserve"> have a legitimate interest in the </w:t>
      </w:r>
      <w:r w:rsidR="00E73395" w:rsidRPr="005C1398">
        <w:rPr>
          <w:lang w:val="en-US"/>
        </w:rPr>
        <w:t>realization</w:t>
      </w:r>
      <w:r w:rsidRPr="005C1398">
        <w:rPr>
          <w:lang w:val="en-US"/>
        </w:rPr>
        <w:t xml:space="preserve"> of the right to equality;</w:t>
      </w:r>
    </w:p>
    <w:p w14:paraId="07231B5A" w14:textId="77777777" w:rsidR="00146CF7" w:rsidRPr="005C1398" w:rsidRDefault="00146CF7" w:rsidP="00146CF7">
      <w:pPr>
        <w:pStyle w:val="SingleTxtG"/>
        <w:numPr>
          <w:ilvl w:val="1"/>
          <w:numId w:val="9"/>
        </w:numPr>
        <w:ind w:left="1134" w:firstLine="567"/>
        <w:rPr>
          <w:lang w:val="en-US"/>
        </w:rPr>
      </w:pPr>
      <w:r w:rsidRPr="005C1398">
        <w:rPr>
          <w:lang w:val="en-US"/>
        </w:rPr>
        <w:t xml:space="preserve">Specific rules relating to evidence and proof to ensure that </w:t>
      </w:r>
      <w:r w:rsidR="003E28DF">
        <w:rPr>
          <w:lang w:val="en-US"/>
        </w:rPr>
        <w:t xml:space="preserve">stereotyped attitudes about the capacity of </w:t>
      </w:r>
      <w:r w:rsidR="00042228">
        <w:rPr>
          <w:lang w:val="en-US"/>
        </w:rPr>
        <w:t>persons</w:t>
      </w:r>
      <w:r w:rsidR="003E28DF">
        <w:rPr>
          <w:lang w:val="en-US"/>
        </w:rPr>
        <w:t xml:space="preserve"> with disabilit</w:t>
      </w:r>
      <w:r w:rsidR="00042228">
        <w:rPr>
          <w:lang w:val="en-US"/>
        </w:rPr>
        <w:t>ies</w:t>
      </w:r>
      <w:r w:rsidR="003E28DF">
        <w:rPr>
          <w:lang w:val="en-US"/>
        </w:rPr>
        <w:t xml:space="preserve"> do not result in </w:t>
      </w:r>
      <w:r w:rsidRPr="005C1398">
        <w:rPr>
          <w:lang w:val="en-US"/>
        </w:rPr>
        <w:t xml:space="preserve">victims of discrimination </w:t>
      </w:r>
      <w:r w:rsidR="003E28DF">
        <w:rPr>
          <w:lang w:val="en-US"/>
        </w:rPr>
        <w:t xml:space="preserve">being </w:t>
      </w:r>
      <w:r w:rsidRPr="005C1398">
        <w:rPr>
          <w:lang w:val="en-US"/>
        </w:rPr>
        <w:t xml:space="preserve">inhibited in obtaining redress; </w:t>
      </w:r>
    </w:p>
    <w:p w14:paraId="07231B5B" w14:textId="77777777" w:rsidR="00146CF7" w:rsidRPr="005C1398" w:rsidRDefault="00146CF7" w:rsidP="00146CF7">
      <w:pPr>
        <w:pStyle w:val="SingleTxtG"/>
        <w:numPr>
          <w:ilvl w:val="1"/>
          <w:numId w:val="9"/>
        </w:numPr>
        <w:ind w:left="1134" w:firstLine="567"/>
        <w:rPr>
          <w:lang w:val="en-US"/>
        </w:rPr>
      </w:pPr>
      <w:r w:rsidRPr="005C1398">
        <w:rPr>
          <w:lang w:val="en-US"/>
        </w:rPr>
        <w:t xml:space="preserve">Effective, proportionate and dissuasive sanctions for breach of the right to equality and adequate remedies; </w:t>
      </w:r>
    </w:p>
    <w:p w14:paraId="07231B5C" w14:textId="77777777" w:rsidR="00146CF7" w:rsidRDefault="003E28DF" w:rsidP="00146CF7">
      <w:pPr>
        <w:pStyle w:val="SingleTxtG"/>
        <w:numPr>
          <w:ilvl w:val="1"/>
          <w:numId w:val="9"/>
        </w:numPr>
        <w:ind w:left="1134" w:firstLine="567"/>
        <w:rPr>
          <w:lang w:val="en-US"/>
        </w:rPr>
      </w:pPr>
      <w:r>
        <w:rPr>
          <w:lang w:val="en-US"/>
        </w:rPr>
        <w:t>Sufficient and accessible provision of l</w:t>
      </w:r>
      <w:r w:rsidR="00146CF7" w:rsidRPr="005C1398">
        <w:rPr>
          <w:lang w:val="en-US"/>
        </w:rPr>
        <w:t>egal aid to ensure access to justice for the claima</w:t>
      </w:r>
      <w:r w:rsidR="003C3645">
        <w:rPr>
          <w:lang w:val="en-US"/>
        </w:rPr>
        <w:t>nt in discrimination l</w:t>
      </w:r>
      <w:r w:rsidR="00061F40">
        <w:rPr>
          <w:lang w:val="en-US"/>
        </w:rPr>
        <w:t>itigation.</w:t>
      </w:r>
    </w:p>
    <w:p w14:paraId="07231B5D" w14:textId="4346C91F" w:rsidR="00146CF7" w:rsidRDefault="00146CF7" w:rsidP="00146CF7">
      <w:pPr>
        <w:pStyle w:val="SingleTxtG"/>
        <w:numPr>
          <w:ilvl w:val="0"/>
          <w:numId w:val="4"/>
        </w:numPr>
        <w:ind w:left="1134" w:firstLine="0"/>
      </w:pPr>
      <w:r w:rsidRPr="005C1398">
        <w:rPr>
          <w:lang w:val="en-US"/>
        </w:rPr>
        <w:t xml:space="preserve">States parties </w:t>
      </w:r>
      <w:r w:rsidR="00E73395">
        <w:rPr>
          <w:lang w:val="en-US"/>
        </w:rPr>
        <w:t>must</w:t>
      </w:r>
      <w:r w:rsidRPr="005C1398">
        <w:rPr>
          <w:lang w:val="en-US"/>
        </w:rPr>
        <w:t xml:space="preserve"> identify areas </w:t>
      </w:r>
      <w:r w:rsidR="00E73395">
        <w:rPr>
          <w:lang w:val="en-US"/>
        </w:rPr>
        <w:t>or</w:t>
      </w:r>
      <w:r w:rsidRPr="005C1398">
        <w:rPr>
          <w:lang w:val="en-US"/>
        </w:rPr>
        <w:t xml:space="preserve"> subgroups of persons with disabilities</w:t>
      </w:r>
      <w:r w:rsidR="00E73395">
        <w:rPr>
          <w:lang w:val="en-US"/>
        </w:rPr>
        <w:t xml:space="preserve"> </w:t>
      </w:r>
      <w:r w:rsidR="00E73395">
        <w:t>—</w:t>
      </w:r>
      <w:r w:rsidRPr="005C1398">
        <w:rPr>
          <w:lang w:val="en-US"/>
        </w:rPr>
        <w:t xml:space="preserve"> </w:t>
      </w:r>
      <w:r w:rsidR="00E73395" w:rsidRPr="005C1398">
        <w:rPr>
          <w:lang w:val="en-US"/>
        </w:rPr>
        <w:t>including those who face intersectional discrimination</w:t>
      </w:r>
      <w:r w:rsidR="00E73395">
        <w:rPr>
          <w:lang w:val="en-US"/>
        </w:rPr>
        <w:t xml:space="preserve"> </w:t>
      </w:r>
      <w:r w:rsidR="00E73395">
        <w:t>—</w:t>
      </w:r>
      <w:r w:rsidR="00E73395" w:rsidRPr="005C1398">
        <w:rPr>
          <w:lang w:val="en-US"/>
        </w:rPr>
        <w:t xml:space="preserve"> </w:t>
      </w:r>
      <w:r w:rsidRPr="005C1398">
        <w:rPr>
          <w:lang w:val="en-US"/>
        </w:rPr>
        <w:t xml:space="preserve">that </w:t>
      </w:r>
      <w:r w:rsidR="00E73395">
        <w:rPr>
          <w:lang w:val="en-US"/>
        </w:rPr>
        <w:t>require</w:t>
      </w:r>
      <w:r w:rsidRPr="005C1398">
        <w:rPr>
          <w:lang w:val="en-US"/>
        </w:rPr>
        <w:t xml:space="preserve"> specific measures to accelerate or achieve inclusive equality. States parties are under an obligation to adopt specific measures for </w:t>
      </w:r>
      <w:r w:rsidR="00E73395">
        <w:rPr>
          <w:lang w:val="en-US"/>
        </w:rPr>
        <w:t>such</w:t>
      </w:r>
      <w:r w:rsidRPr="005C1398">
        <w:rPr>
          <w:lang w:val="en-US"/>
        </w:rPr>
        <w:t xml:space="preserve"> groups. </w:t>
      </w:r>
    </w:p>
    <w:p w14:paraId="07231B5E" w14:textId="72BBEB27" w:rsidR="00146CF7" w:rsidRPr="005C1398" w:rsidRDefault="00146CF7" w:rsidP="00146CF7">
      <w:pPr>
        <w:pStyle w:val="SingleTxtG"/>
        <w:numPr>
          <w:ilvl w:val="0"/>
          <w:numId w:val="4"/>
        </w:numPr>
        <w:ind w:left="1134" w:firstLine="0"/>
        <w:rPr>
          <w:lang w:val="en-US"/>
        </w:rPr>
      </w:pPr>
      <w:r w:rsidRPr="00ED747A">
        <w:rPr>
          <w:lang w:val="en-US"/>
        </w:rPr>
        <w:t>Regar</w:t>
      </w:r>
      <w:r w:rsidRPr="00FF03BE">
        <w:rPr>
          <w:lang w:val="en-US"/>
        </w:rPr>
        <w:t>ding</w:t>
      </w:r>
      <w:r w:rsidRPr="005C1398">
        <w:rPr>
          <w:lang w:val="en-US"/>
        </w:rPr>
        <w:t xml:space="preserve"> the </w:t>
      </w:r>
      <w:r w:rsidRPr="0057371B">
        <w:t>consultation</w:t>
      </w:r>
      <w:r w:rsidRPr="005C1398">
        <w:rPr>
          <w:lang w:val="en-US"/>
        </w:rPr>
        <w:t xml:space="preserve"> obligations of States parties, article 4 (3) and article 33 (3) of the Convention emphasize the </w:t>
      </w:r>
      <w:r w:rsidR="00C11AD2">
        <w:rPr>
          <w:lang w:val="en-US"/>
        </w:rPr>
        <w:t>important</w:t>
      </w:r>
      <w:r w:rsidR="00C11AD2" w:rsidRPr="005C1398">
        <w:rPr>
          <w:lang w:val="en-US"/>
        </w:rPr>
        <w:t xml:space="preserve"> </w:t>
      </w:r>
      <w:r w:rsidRPr="005C1398">
        <w:rPr>
          <w:lang w:val="en-US"/>
        </w:rPr>
        <w:t xml:space="preserve">role that </w:t>
      </w:r>
      <w:r w:rsidR="00121B1E">
        <w:rPr>
          <w:lang w:val="en-US"/>
        </w:rPr>
        <w:t>organizations of persons with disabilities</w:t>
      </w:r>
      <w:r w:rsidRPr="005C1398">
        <w:rPr>
          <w:lang w:val="en-US"/>
        </w:rPr>
        <w:t xml:space="preserve"> </w:t>
      </w:r>
      <w:r w:rsidR="00121B1E">
        <w:rPr>
          <w:lang w:val="en-US"/>
        </w:rPr>
        <w:t>must</w:t>
      </w:r>
      <w:r w:rsidRPr="005C1398">
        <w:rPr>
          <w:lang w:val="en-US"/>
        </w:rPr>
        <w:t xml:space="preserve"> play in the implementation and monitoring of the Convention. States parties must ensure that they </w:t>
      </w:r>
      <w:r w:rsidR="00BB55E6">
        <w:rPr>
          <w:lang w:val="en-US"/>
        </w:rPr>
        <w:t xml:space="preserve">consult </w:t>
      </w:r>
      <w:r w:rsidR="00121B1E" w:rsidRPr="005C1398">
        <w:rPr>
          <w:lang w:val="en-US"/>
        </w:rPr>
        <w:t>closel</w:t>
      </w:r>
      <w:r w:rsidR="00121B1E">
        <w:rPr>
          <w:lang w:val="en-US"/>
        </w:rPr>
        <w:t xml:space="preserve">y </w:t>
      </w:r>
      <w:r w:rsidR="00BB55E6">
        <w:rPr>
          <w:lang w:val="en-US"/>
        </w:rPr>
        <w:t xml:space="preserve">and actively involve </w:t>
      </w:r>
      <w:r w:rsidR="005324BC">
        <w:rPr>
          <w:lang w:val="en-US"/>
        </w:rPr>
        <w:t>such organizations</w:t>
      </w:r>
      <w:r w:rsidRPr="005C1398">
        <w:rPr>
          <w:lang w:val="en-US"/>
        </w:rPr>
        <w:t xml:space="preserve"> wh</w:t>
      </w:r>
      <w:r w:rsidR="005324BC">
        <w:rPr>
          <w:lang w:val="en-US"/>
        </w:rPr>
        <w:t>ich</w:t>
      </w:r>
      <w:r w:rsidRPr="005C1398">
        <w:rPr>
          <w:lang w:val="en-US"/>
        </w:rPr>
        <w:t xml:space="preserve"> represent the vast diversity in society, including children, </w:t>
      </w:r>
      <w:r w:rsidR="00300936">
        <w:rPr>
          <w:lang w:val="en-US"/>
        </w:rPr>
        <w:t>autis</w:t>
      </w:r>
      <w:r w:rsidR="00ED747A">
        <w:rPr>
          <w:lang w:val="en-US"/>
        </w:rPr>
        <w:t>tic persons</w:t>
      </w:r>
      <w:r w:rsidR="00300936">
        <w:rPr>
          <w:lang w:val="en-US"/>
        </w:rPr>
        <w:t>,</w:t>
      </w:r>
      <w:r w:rsidR="00012277">
        <w:rPr>
          <w:lang w:val="en-US"/>
        </w:rPr>
        <w:t xml:space="preserve"> </w:t>
      </w:r>
      <w:r w:rsidR="00300936">
        <w:rPr>
          <w:lang w:val="en-US"/>
        </w:rPr>
        <w:t>persons with a genetic or neurological condition, persons with rare and chro</w:t>
      </w:r>
      <w:r w:rsidR="00ED747A">
        <w:rPr>
          <w:lang w:val="en-US"/>
        </w:rPr>
        <w:t>nic diseases, perso</w:t>
      </w:r>
      <w:r w:rsidR="00FF03BE">
        <w:rPr>
          <w:lang w:val="en-US"/>
        </w:rPr>
        <w:t>ns with albi</w:t>
      </w:r>
      <w:r w:rsidR="00300936">
        <w:rPr>
          <w:lang w:val="en-US"/>
        </w:rPr>
        <w:t xml:space="preserve">nism, </w:t>
      </w:r>
      <w:r w:rsidRPr="005C1398">
        <w:rPr>
          <w:lang w:val="en-US"/>
        </w:rPr>
        <w:t xml:space="preserve">lesbian, gay, bisexual, transgender </w:t>
      </w:r>
      <w:r w:rsidR="00012277">
        <w:rPr>
          <w:lang w:val="en-US"/>
        </w:rPr>
        <w:t>or</w:t>
      </w:r>
      <w:r w:rsidR="00012277" w:rsidRPr="005C1398">
        <w:rPr>
          <w:lang w:val="en-US"/>
        </w:rPr>
        <w:t xml:space="preserve"> </w:t>
      </w:r>
      <w:r w:rsidRPr="003E28DF">
        <w:rPr>
          <w:lang w:val="en-US"/>
        </w:rPr>
        <w:t xml:space="preserve">intersex </w:t>
      </w:r>
      <w:r w:rsidR="00012277">
        <w:rPr>
          <w:lang w:val="en-US"/>
        </w:rPr>
        <w:t>persons</w:t>
      </w:r>
      <w:r w:rsidRPr="005C1398">
        <w:rPr>
          <w:lang w:val="en-US"/>
        </w:rPr>
        <w:t>, indigenous peoples, rural communities</w:t>
      </w:r>
      <w:r w:rsidRPr="005C1398">
        <w:rPr>
          <w:b/>
          <w:lang w:val="en-US"/>
        </w:rPr>
        <w:t xml:space="preserve">, </w:t>
      </w:r>
      <w:r w:rsidRPr="005C1398">
        <w:rPr>
          <w:lang w:val="en-US"/>
        </w:rPr>
        <w:t>older persons, women, victims of armed conflicts and persons with an ethnic minority or migrant background. Only then can it be expected that all discrimination, including multiple and intersectional discrimination</w:t>
      </w:r>
      <w:r w:rsidR="005324BC">
        <w:rPr>
          <w:lang w:val="en-US"/>
        </w:rPr>
        <w:t>,</w:t>
      </w:r>
      <w:r w:rsidRPr="005C1398">
        <w:rPr>
          <w:b/>
          <w:lang w:val="en-US"/>
        </w:rPr>
        <w:t xml:space="preserve"> </w:t>
      </w:r>
      <w:r w:rsidRPr="005C1398">
        <w:rPr>
          <w:lang w:val="en-US"/>
        </w:rPr>
        <w:t xml:space="preserve">will be tackled. </w:t>
      </w:r>
    </w:p>
    <w:p w14:paraId="07231B5F" w14:textId="78F3D895" w:rsidR="00146CF7" w:rsidRDefault="00146CF7" w:rsidP="00146CF7">
      <w:pPr>
        <w:pStyle w:val="SingleTxtG"/>
        <w:numPr>
          <w:ilvl w:val="0"/>
          <w:numId w:val="4"/>
        </w:numPr>
        <w:ind w:left="1134" w:firstLine="0"/>
      </w:pPr>
      <w:r w:rsidRPr="005C1398">
        <w:rPr>
          <w:lang w:val="en-US"/>
        </w:rPr>
        <w:t xml:space="preserve">States parties have information obligations in relation to article 5 </w:t>
      </w:r>
      <w:r w:rsidR="00FF5006">
        <w:rPr>
          <w:lang w:val="en-US"/>
        </w:rPr>
        <w:t>of the Convention</w:t>
      </w:r>
      <w:r w:rsidRPr="005C1398">
        <w:rPr>
          <w:lang w:val="en-US"/>
        </w:rPr>
        <w:t xml:space="preserve"> in that they must collect and </w:t>
      </w:r>
      <w:proofErr w:type="spellStart"/>
      <w:r w:rsidRPr="005C1398">
        <w:rPr>
          <w:lang w:val="en-US"/>
        </w:rPr>
        <w:t>analyse</w:t>
      </w:r>
      <w:proofErr w:type="spellEnd"/>
      <w:r w:rsidRPr="005C1398">
        <w:rPr>
          <w:lang w:val="en-US"/>
        </w:rPr>
        <w:t xml:space="preserve"> appropriate data and research information in order to identify inequalities, discriminatory practices and patterns of disadvantage</w:t>
      </w:r>
      <w:r w:rsidR="005324BC">
        <w:rPr>
          <w:lang w:val="en-US"/>
        </w:rPr>
        <w:t>,</w:t>
      </w:r>
      <w:r w:rsidRPr="005C1398">
        <w:rPr>
          <w:lang w:val="en-US"/>
        </w:rPr>
        <w:t xml:space="preserve"> and </w:t>
      </w:r>
      <w:proofErr w:type="spellStart"/>
      <w:r w:rsidRPr="005C1398">
        <w:rPr>
          <w:lang w:val="en-US"/>
        </w:rPr>
        <w:t>analyse</w:t>
      </w:r>
      <w:proofErr w:type="spellEnd"/>
      <w:r w:rsidRPr="005C1398">
        <w:rPr>
          <w:lang w:val="en-US"/>
        </w:rPr>
        <w:t xml:space="preserve"> the effectiveness of measures promoting equality. The Committee has observed that</w:t>
      </w:r>
      <w:r w:rsidR="005324BC">
        <w:rPr>
          <w:lang w:val="en-US"/>
        </w:rPr>
        <w:t>,</w:t>
      </w:r>
      <w:r w:rsidRPr="005C1398">
        <w:rPr>
          <w:lang w:val="en-US"/>
        </w:rPr>
        <w:t xml:space="preserve"> in many State</w:t>
      </w:r>
      <w:r w:rsidR="003B1660">
        <w:rPr>
          <w:lang w:val="en-US"/>
        </w:rPr>
        <w:t>s</w:t>
      </w:r>
      <w:r w:rsidRPr="005C1398">
        <w:rPr>
          <w:lang w:val="en-US"/>
        </w:rPr>
        <w:t xml:space="preserve"> parties</w:t>
      </w:r>
      <w:r w:rsidR="005324BC">
        <w:rPr>
          <w:lang w:val="en-US"/>
        </w:rPr>
        <w:t>,</w:t>
      </w:r>
      <w:r w:rsidRPr="005C1398">
        <w:rPr>
          <w:lang w:val="en-US"/>
        </w:rPr>
        <w:t xml:space="preserve"> there is a lack of updated data on disability discrimination and that often, in case</w:t>
      </w:r>
      <w:r w:rsidR="005324BC">
        <w:rPr>
          <w:lang w:val="en-US"/>
        </w:rPr>
        <w:t>s</w:t>
      </w:r>
      <w:r w:rsidRPr="005C1398">
        <w:rPr>
          <w:lang w:val="en-US"/>
        </w:rPr>
        <w:t xml:space="preserve"> </w:t>
      </w:r>
      <w:r w:rsidR="003E28DF">
        <w:rPr>
          <w:lang w:val="en-US"/>
        </w:rPr>
        <w:t>where</w:t>
      </w:r>
      <w:r w:rsidRPr="005C1398">
        <w:rPr>
          <w:lang w:val="en-US"/>
        </w:rPr>
        <w:t xml:space="preserve"> the national law and regulations allow </w:t>
      </w:r>
      <w:r w:rsidR="003E28DF">
        <w:rPr>
          <w:lang w:val="en-US"/>
        </w:rPr>
        <w:t>it</w:t>
      </w:r>
      <w:r w:rsidR="005324BC">
        <w:rPr>
          <w:lang w:val="en-US"/>
        </w:rPr>
        <w:t>,</w:t>
      </w:r>
      <w:r w:rsidR="003E28DF">
        <w:rPr>
          <w:lang w:val="en-US"/>
        </w:rPr>
        <w:t xml:space="preserve"> no differentiation</w:t>
      </w:r>
      <w:r w:rsidR="005324BC">
        <w:rPr>
          <w:lang w:val="en-US"/>
        </w:rPr>
        <w:t xml:space="preserve"> is made</w:t>
      </w:r>
      <w:r w:rsidRPr="005C1398">
        <w:rPr>
          <w:lang w:val="en-US"/>
        </w:rPr>
        <w:t xml:space="preserve"> according to</w:t>
      </w:r>
      <w:r w:rsidR="003E28DF">
        <w:rPr>
          <w:lang w:val="en-US"/>
        </w:rPr>
        <w:t xml:space="preserve"> </w:t>
      </w:r>
      <w:r w:rsidRPr="005C1398">
        <w:rPr>
          <w:lang w:val="en-US"/>
        </w:rPr>
        <w:t xml:space="preserve">impairment, gender, sex, </w:t>
      </w:r>
      <w:r w:rsidR="005324BC">
        <w:rPr>
          <w:lang w:val="en-US"/>
        </w:rPr>
        <w:t>gender identity</w:t>
      </w:r>
      <w:r w:rsidRPr="005C1398">
        <w:rPr>
          <w:lang w:val="en-US"/>
        </w:rPr>
        <w:t xml:space="preserve">, ethnicity, </w:t>
      </w:r>
      <w:r w:rsidR="003E28DF">
        <w:rPr>
          <w:lang w:val="en-US"/>
        </w:rPr>
        <w:t xml:space="preserve">religion, </w:t>
      </w:r>
      <w:r w:rsidRPr="005C1398">
        <w:rPr>
          <w:lang w:val="en-US"/>
        </w:rPr>
        <w:t xml:space="preserve">age </w:t>
      </w:r>
      <w:r w:rsidR="005324BC">
        <w:rPr>
          <w:lang w:val="en-US"/>
        </w:rPr>
        <w:t>or</w:t>
      </w:r>
      <w:r w:rsidRPr="005C1398">
        <w:rPr>
          <w:lang w:val="en-US"/>
        </w:rPr>
        <w:t xml:space="preserve"> other layers of identity. Such data and its analysis are of paramount importance for developing effective anti-discrimination and equality measures</w:t>
      </w:r>
      <w:r w:rsidRPr="005C1398">
        <w:t>.</w:t>
      </w:r>
    </w:p>
    <w:p w14:paraId="07231B60" w14:textId="69F837C5" w:rsidR="00146CF7" w:rsidRPr="005C1398" w:rsidRDefault="00146CF7" w:rsidP="00146CF7">
      <w:pPr>
        <w:pStyle w:val="SingleTxtG"/>
        <w:numPr>
          <w:ilvl w:val="0"/>
          <w:numId w:val="4"/>
        </w:numPr>
        <w:ind w:left="1134" w:firstLine="0"/>
      </w:pPr>
      <w:r w:rsidRPr="00ED708A">
        <w:rPr>
          <w:lang w:val="en-US"/>
        </w:rPr>
        <w:t xml:space="preserve">States parties should also </w:t>
      </w:r>
      <w:r w:rsidR="005324BC">
        <w:rPr>
          <w:lang w:val="en-US"/>
        </w:rPr>
        <w:t>conduct</w:t>
      </w:r>
      <w:r w:rsidRPr="00ED708A">
        <w:rPr>
          <w:lang w:val="en-US"/>
        </w:rPr>
        <w:t xml:space="preserve"> appropriate research on disability discrimination and equality rights for persons with </w:t>
      </w:r>
      <w:r w:rsidRPr="0057371B">
        <w:t>disabilities</w:t>
      </w:r>
      <w:r w:rsidRPr="00ED708A">
        <w:rPr>
          <w:lang w:val="en-US"/>
        </w:rPr>
        <w:t xml:space="preserve">. Research agendas must embed persons with disabilities in research processes from the agenda-setting stage to ensure their meaningful </w:t>
      </w:r>
      <w:r w:rsidRPr="00ED708A">
        <w:rPr>
          <w:lang w:val="en-US"/>
        </w:rPr>
        <w:lastRenderedPageBreak/>
        <w:t xml:space="preserve">participation in research. Inclusive and participatory research processes should ensure a safe space for participants and </w:t>
      </w:r>
      <w:proofErr w:type="spellStart"/>
      <w:r w:rsidRPr="00ED708A">
        <w:rPr>
          <w:lang w:val="en-US"/>
        </w:rPr>
        <w:t>centre</w:t>
      </w:r>
      <w:proofErr w:type="spellEnd"/>
      <w:r w:rsidRPr="00ED708A">
        <w:rPr>
          <w:lang w:val="en-US"/>
        </w:rPr>
        <w:t xml:space="preserve"> </w:t>
      </w:r>
      <w:proofErr w:type="gramStart"/>
      <w:r w:rsidRPr="00ED708A">
        <w:rPr>
          <w:lang w:val="en-US"/>
        </w:rPr>
        <w:t>around</w:t>
      </w:r>
      <w:proofErr w:type="gramEnd"/>
      <w:r w:rsidRPr="00ED708A">
        <w:rPr>
          <w:lang w:val="en-US"/>
        </w:rPr>
        <w:t xml:space="preserve"> the lived experiences and requirements of persons with disabilities.</w:t>
      </w:r>
    </w:p>
    <w:p w14:paraId="07231B61" w14:textId="77777777" w:rsidR="00146CF7" w:rsidRPr="005C1398" w:rsidRDefault="00146CF7" w:rsidP="00146CF7">
      <w:pPr>
        <w:pStyle w:val="HChG"/>
      </w:pPr>
      <w:r>
        <w:tab/>
        <w:t>VII.</w:t>
      </w:r>
      <w:r>
        <w:tab/>
      </w:r>
      <w:r w:rsidRPr="005C1398">
        <w:t xml:space="preserve">Relationship with other specific articles of the Convention </w:t>
      </w:r>
    </w:p>
    <w:p w14:paraId="07231B62" w14:textId="4CE71F6D" w:rsidR="00146CF7" w:rsidRDefault="007B6085" w:rsidP="007B6085">
      <w:pPr>
        <w:pStyle w:val="H1G"/>
      </w:pPr>
      <w:r>
        <w:rPr>
          <w:lang w:val="en-US"/>
        </w:rPr>
        <w:tab/>
        <w:t>A.</w:t>
      </w:r>
      <w:r>
        <w:rPr>
          <w:lang w:val="en-US"/>
        </w:rPr>
        <w:tab/>
      </w:r>
      <w:r w:rsidR="00146CF7" w:rsidRPr="005C1398">
        <w:rPr>
          <w:lang w:val="en-US"/>
        </w:rPr>
        <w:t xml:space="preserve">Article 6 </w:t>
      </w:r>
      <w:r w:rsidR="005324BC">
        <w:rPr>
          <w:lang w:val="en-US"/>
        </w:rPr>
        <w:t>on w</w:t>
      </w:r>
      <w:r w:rsidR="00146CF7" w:rsidRPr="005C1398">
        <w:rPr>
          <w:lang w:val="en-US"/>
        </w:rPr>
        <w:t xml:space="preserve">omen with disabilities </w:t>
      </w:r>
    </w:p>
    <w:p w14:paraId="07231B63" w14:textId="32392FDF" w:rsidR="00146CF7" w:rsidRDefault="00146CF7" w:rsidP="00146CF7">
      <w:pPr>
        <w:pStyle w:val="SingleTxtG"/>
        <w:numPr>
          <w:ilvl w:val="0"/>
          <w:numId w:val="4"/>
        </w:numPr>
        <w:ind w:left="1134" w:firstLine="0"/>
        <w:rPr>
          <w:lang w:val="en-US"/>
        </w:rPr>
      </w:pPr>
      <w:r w:rsidRPr="005C1398">
        <w:rPr>
          <w:lang w:val="en-US"/>
        </w:rPr>
        <w:t>Women and girls with disabilities are among those groups of persons with disabilities who most often experience multiple and intersectional discrimination.</w:t>
      </w:r>
      <w:r w:rsidRPr="005C1398">
        <w:rPr>
          <w:vertAlign w:val="superscript"/>
          <w:lang w:val="de-DE"/>
        </w:rPr>
        <w:footnoteReference w:id="12"/>
      </w:r>
      <w:r>
        <w:rPr>
          <w:lang w:val="en-US"/>
        </w:rPr>
        <w:t xml:space="preserve"> </w:t>
      </w:r>
      <w:r w:rsidRPr="005C1398">
        <w:rPr>
          <w:lang w:val="en-US"/>
        </w:rPr>
        <w:t>Article 6 is a cross</w:t>
      </w:r>
      <w:r w:rsidR="005324BC">
        <w:rPr>
          <w:lang w:val="en-US"/>
        </w:rPr>
        <w:t>-</w:t>
      </w:r>
      <w:r w:rsidRPr="005C1398">
        <w:rPr>
          <w:lang w:val="en-US"/>
        </w:rPr>
        <w:t xml:space="preserve">cutting article and </w:t>
      </w:r>
      <w:r w:rsidR="007243FF">
        <w:rPr>
          <w:lang w:val="en-US"/>
        </w:rPr>
        <w:t>must</w:t>
      </w:r>
      <w:r w:rsidRPr="005C1398">
        <w:rPr>
          <w:lang w:val="en-US"/>
        </w:rPr>
        <w:t xml:space="preserve"> be taken into account in relation to all provisions of the Convention.</w:t>
      </w:r>
      <w:r w:rsidRPr="005C1398">
        <w:rPr>
          <w:vertAlign w:val="superscript"/>
          <w:lang w:val="de-DE"/>
        </w:rPr>
        <w:footnoteReference w:id="13"/>
      </w:r>
      <w:r w:rsidRPr="005C1398">
        <w:rPr>
          <w:lang w:val="en-US"/>
        </w:rPr>
        <w:t xml:space="preserve"> While only article 6 mentions the term </w:t>
      </w:r>
      <w:r w:rsidR="007243FF">
        <w:rPr>
          <w:lang w:val="en-US"/>
        </w:rPr>
        <w:t>“</w:t>
      </w:r>
      <w:r w:rsidRPr="005C1398">
        <w:rPr>
          <w:lang w:val="en-US"/>
        </w:rPr>
        <w:t>multiple discrimination</w:t>
      </w:r>
      <w:r w:rsidR="007243FF">
        <w:rPr>
          <w:lang w:val="en-US"/>
        </w:rPr>
        <w:t>”</w:t>
      </w:r>
      <w:r w:rsidRPr="005C1398">
        <w:rPr>
          <w:lang w:val="en-US"/>
        </w:rPr>
        <w:t>, multiple</w:t>
      </w:r>
      <w:r w:rsidR="00ED747A">
        <w:rPr>
          <w:lang w:val="en-US"/>
        </w:rPr>
        <w:t xml:space="preserve"> </w:t>
      </w:r>
      <w:r w:rsidR="00574F85">
        <w:rPr>
          <w:lang w:val="en-US"/>
        </w:rPr>
        <w:t>and</w:t>
      </w:r>
      <w:r w:rsidRPr="005C1398">
        <w:rPr>
          <w:lang w:val="en-US"/>
        </w:rPr>
        <w:t xml:space="preserve"> intersectional discrimination may occur in any combination of two or more grounds. Article 6 is a binding equality and non-discrimination article that prohibits discrimination against women and gi</w:t>
      </w:r>
      <w:r w:rsidR="007243FF">
        <w:rPr>
          <w:lang w:val="en-US"/>
        </w:rPr>
        <w:t>rls with disabilities and oblig</w:t>
      </w:r>
      <w:r w:rsidRPr="005C1398">
        <w:rPr>
          <w:lang w:val="en-US"/>
        </w:rPr>
        <w:t>es States parties to promote equality of both opportunity and outcomes. Moreover, article 6, like article 7, must be regarded as illustrative, rather than exhaustive, setting out obligations in respect of the two prominent examples of multiple and intersectional discrimination.</w:t>
      </w:r>
    </w:p>
    <w:p w14:paraId="07231B64" w14:textId="6E5DFA57" w:rsidR="00146CF7" w:rsidRDefault="007B6085" w:rsidP="007B6085">
      <w:pPr>
        <w:pStyle w:val="H1G"/>
        <w:rPr>
          <w:lang w:val="en-US"/>
        </w:rPr>
      </w:pPr>
      <w:r>
        <w:rPr>
          <w:lang w:val="en-US"/>
        </w:rPr>
        <w:tab/>
        <w:t>B.</w:t>
      </w:r>
      <w:r>
        <w:rPr>
          <w:lang w:val="en-US"/>
        </w:rPr>
        <w:tab/>
      </w:r>
      <w:r w:rsidR="00146CF7" w:rsidRPr="005C1398">
        <w:rPr>
          <w:lang w:val="en-US"/>
        </w:rPr>
        <w:t xml:space="preserve">Article 7 </w:t>
      </w:r>
      <w:r w:rsidR="000F106C">
        <w:rPr>
          <w:lang w:val="en-US"/>
        </w:rPr>
        <w:t>on c</w:t>
      </w:r>
      <w:r w:rsidR="00146CF7" w:rsidRPr="005C1398">
        <w:rPr>
          <w:lang w:val="en-US"/>
        </w:rPr>
        <w:t>hildren with disabilities</w:t>
      </w:r>
    </w:p>
    <w:p w14:paraId="07231B65" w14:textId="28CF2C4F" w:rsidR="00146CF7" w:rsidRDefault="00902C2E" w:rsidP="00146CF7">
      <w:pPr>
        <w:pStyle w:val="SingleTxtG"/>
        <w:numPr>
          <w:ilvl w:val="0"/>
          <w:numId w:val="4"/>
        </w:numPr>
        <w:ind w:left="1134" w:firstLine="0"/>
        <w:rPr>
          <w:lang w:val="en-US"/>
        </w:rPr>
      </w:pPr>
      <w:r>
        <w:rPr>
          <w:lang w:val="en-US"/>
        </w:rPr>
        <w:t>Children</w:t>
      </w:r>
      <w:r w:rsidRPr="005C1398">
        <w:rPr>
          <w:lang w:val="en-US"/>
        </w:rPr>
        <w:t xml:space="preserve"> </w:t>
      </w:r>
      <w:r w:rsidR="00146CF7" w:rsidRPr="005C1398">
        <w:rPr>
          <w:lang w:val="en-US"/>
        </w:rPr>
        <w:t>with disabilities, often experience multiple</w:t>
      </w:r>
      <w:r w:rsidR="00ED747A">
        <w:rPr>
          <w:lang w:val="en-US"/>
        </w:rPr>
        <w:t xml:space="preserve"> and</w:t>
      </w:r>
      <w:r w:rsidR="00146CF7" w:rsidRPr="005C1398">
        <w:rPr>
          <w:lang w:val="en-US"/>
        </w:rPr>
        <w:t xml:space="preserve"> intersectional</w:t>
      </w:r>
      <w:r w:rsidR="00ED747A">
        <w:rPr>
          <w:lang w:val="en-US"/>
        </w:rPr>
        <w:t xml:space="preserve"> </w:t>
      </w:r>
      <w:r w:rsidR="00146CF7" w:rsidRPr="005C1398">
        <w:rPr>
          <w:lang w:val="en-US"/>
        </w:rPr>
        <w:t xml:space="preserve">discrimination. States parties must prohibit all forms of discrimination on the basis of disability that are specific to children; provide effective and accessible remedies; </w:t>
      </w:r>
      <w:r w:rsidR="003E28DF">
        <w:rPr>
          <w:lang w:val="en-US"/>
        </w:rPr>
        <w:t xml:space="preserve">and </w:t>
      </w:r>
      <w:r w:rsidR="00146CF7" w:rsidRPr="005C1398">
        <w:rPr>
          <w:lang w:val="en-US"/>
        </w:rPr>
        <w:t xml:space="preserve">raise awareness among the public and professionals to prevent and eliminate discrimination. In many </w:t>
      </w:r>
      <w:r w:rsidR="000F106C">
        <w:rPr>
          <w:lang w:val="en-US"/>
        </w:rPr>
        <w:t>S</w:t>
      </w:r>
      <w:r w:rsidR="00146CF7" w:rsidRPr="005C1398">
        <w:rPr>
          <w:lang w:val="en-US"/>
        </w:rPr>
        <w:t>tates</w:t>
      </w:r>
      <w:r w:rsidR="000F106C">
        <w:rPr>
          <w:lang w:val="en-US"/>
        </w:rPr>
        <w:t xml:space="preserve"> parties</w:t>
      </w:r>
      <w:r w:rsidR="00146CF7" w:rsidRPr="005C1398">
        <w:rPr>
          <w:lang w:val="en-US"/>
        </w:rPr>
        <w:t>, for instance, children can lawfully be assaulted under the guise of “discipline” or “safety” (e.g. restraint). This physical punishment often disproportionately affects children with disabilities. States parties must prohibit all forms of corporal punishment and cruel, inhuman and degrading treatment of children, in all settings, and ensure appropriate measures are taken to enforce this ban.</w:t>
      </w:r>
    </w:p>
    <w:p w14:paraId="07231B66" w14:textId="0E74A296" w:rsidR="00146CF7" w:rsidRDefault="00146CF7" w:rsidP="00146CF7">
      <w:pPr>
        <w:pStyle w:val="SingleTxtG"/>
        <w:numPr>
          <w:ilvl w:val="0"/>
          <w:numId w:val="4"/>
        </w:numPr>
        <w:ind w:left="1134" w:firstLine="0"/>
        <w:rPr>
          <w:lang w:val="en-US"/>
        </w:rPr>
      </w:pPr>
      <w:r w:rsidRPr="005C1398">
        <w:rPr>
          <w:lang w:val="en-US"/>
        </w:rPr>
        <w:t xml:space="preserve">The </w:t>
      </w:r>
      <w:r w:rsidR="00AB3ABC">
        <w:rPr>
          <w:lang w:val="en-US"/>
        </w:rPr>
        <w:t xml:space="preserve">concept of the </w:t>
      </w:r>
      <w:r w:rsidR="000F106C">
        <w:rPr>
          <w:lang w:val="en-US"/>
        </w:rPr>
        <w:t>best interests of the child</w:t>
      </w:r>
      <w:r w:rsidRPr="005C1398">
        <w:rPr>
          <w:lang w:val="en-US"/>
        </w:rPr>
        <w:t xml:space="preserve"> contained in article 3 of the </w:t>
      </w:r>
      <w:r w:rsidR="000F106C">
        <w:t xml:space="preserve">Convention on the Rights of the Child </w:t>
      </w:r>
      <w:r w:rsidRPr="005C1398">
        <w:rPr>
          <w:lang w:val="en-US"/>
        </w:rPr>
        <w:t>should be applied to children with disabilities with careful consideration of their circumstances.</w:t>
      </w:r>
      <w:r w:rsidR="00D8404A">
        <w:rPr>
          <w:rStyle w:val="FootnoteReference"/>
          <w:lang w:val="en-US"/>
        </w:rPr>
        <w:footnoteReference w:id="14"/>
      </w:r>
      <w:r w:rsidRPr="005C1398">
        <w:rPr>
          <w:lang w:val="en-US"/>
        </w:rPr>
        <w:t xml:space="preserve"> States parties should promote the mainstreaming of disability in</w:t>
      </w:r>
      <w:r>
        <w:rPr>
          <w:lang w:val="en-US"/>
        </w:rPr>
        <w:t xml:space="preserve"> </w:t>
      </w:r>
      <w:r w:rsidRPr="005C1398">
        <w:rPr>
          <w:lang w:val="en-US"/>
        </w:rPr>
        <w:t xml:space="preserve">general laws and policies on childhood and adolescence. The </w:t>
      </w:r>
      <w:r w:rsidR="00AB3ABC">
        <w:rPr>
          <w:lang w:val="en-US"/>
        </w:rPr>
        <w:t xml:space="preserve">concept </w:t>
      </w:r>
      <w:r w:rsidRPr="005C1398">
        <w:rPr>
          <w:lang w:val="en-US"/>
        </w:rPr>
        <w:t>of best interest</w:t>
      </w:r>
      <w:r w:rsidR="009D2844">
        <w:rPr>
          <w:lang w:val="en-US"/>
        </w:rPr>
        <w:t>s</w:t>
      </w:r>
      <w:r w:rsidRPr="005C1398">
        <w:rPr>
          <w:lang w:val="en-US"/>
        </w:rPr>
        <w:t xml:space="preserve">, however, should not be used to prevent children, especially girls with disabilities, from exercising their right to bodily integrity. It </w:t>
      </w:r>
      <w:r w:rsidRPr="00E7717E">
        <w:rPr>
          <w:lang w:val="en-US"/>
        </w:rPr>
        <w:t xml:space="preserve">should be used to ensure that </w:t>
      </w:r>
      <w:r w:rsidR="00A64D20" w:rsidRPr="00E7717E">
        <w:rPr>
          <w:lang w:val="en-US"/>
        </w:rPr>
        <w:t xml:space="preserve">children with disabilities </w:t>
      </w:r>
      <w:r w:rsidRPr="00E7717E">
        <w:rPr>
          <w:lang w:val="en-US"/>
        </w:rPr>
        <w:t>are informed</w:t>
      </w:r>
      <w:r w:rsidR="00A64D20" w:rsidRPr="00E7717E">
        <w:rPr>
          <w:lang w:val="en-US"/>
        </w:rPr>
        <w:t>, consulted,</w:t>
      </w:r>
      <w:r w:rsidRPr="00E7717E">
        <w:rPr>
          <w:lang w:val="en-US"/>
        </w:rPr>
        <w:t xml:space="preserve"> and </w:t>
      </w:r>
      <w:r w:rsidR="00E7717E" w:rsidRPr="00E7717E">
        <w:rPr>
          <w:lang w:val="en-US"/>
        </w:rPr>
        <w:t xml:space="preserve">have a say in every decision-making process </w:t>
      </w:r>
      <w:r w:rsidRPr="00E7717E">
        <w:rPr>
          <w:lang w:val="en-US"/>
        </w:rPr>
        <w:t>related to their situation</w:t>
      </w:r>
      <w:r w:rsidRPr="005C1398">
        <w:rPr>
          <w:lang w:val="en-US"/>
        </w:rPr>
        <w:t>. In particular, States parties should address violence and institutionalization of children with disabilities</w:t>
      </w:r>
      <w:r w:rsidR="000F106C">
        <w:rPr>
          <w:lang w:val="en-US"/>
        </w:rPr>
        <w:t>,</w:t>
      </w:r>
      <w:r w:rsidRPr="005C1398">
        <w:rPr>
          <w:lang w:val="en-US"/>
        </w:rPr>
        <w:t xml:space="preserve"> who are denied the right to grow up in their families as a matter of discrimination. States parties should implement </w:t>
      </w:r>
      <w:r w:rsidR="003E28DF" w:rsidRPr="005C1398">
        <w:rPr>
          <w:lang w:val="en-US"/>
        </w:rPr>
        <w:t>deinstitutionalization</w:t>
      </w:r>
      <w:r w:rsidRPr="005C1398">
        <w:rPr>
          <w:lang w:val="en-US"/>
        </w:rPr>
        <w:t xml:space="preserve"> strategies </w:t>
      </w:r>
      <w:r w:rsidR="000F106C">
        <w:rPr>
          <w:lang w:val="en-US"/>
        </w:rPr>
        <w:t>that</w:t>
      </w:r>
      <w:r w:rsidRPr="005C1398">
        <w:rPr>
          <w:lang w:val="en-US"/>
        </w:rPr>
        <w:t xml:space="preserve"> </w:t>
      </w:r>
      <w:r w:rsidR="000F106C">
        <w:rPr>
          <w:lang w:val="en-US"/>
        </w:rPr>
        <w:t>help</w:t>
      </w:r>
      <w:r w:rsidRPr="005C1398">
        <w:rPr>
          <w:lang w:val="en-US"/>
        </w:rPr>
        <w:t xml:space="preserve"> child</w:t>
      </w:r>
      <w:r w:rsidR="000F106C">
        <w:rPr>
          <w:lang w:val="en-US"/>
        </w:rPr>
        <w:t>ren to live with their families</w:t>
      </w:r>
      <w:r w:rsidRPr="005C1398">
        <w:rPr>
          <w:lang w:val="en-US"/>
        </w:rPr>
        <w:t xml:space="preserve"> or in alternative family care in the community. State</w:t>
      </w:r>
      <w:r w:rsidR="00A64D20">
        <w:rPr>
          <w:lang w:val="en-US"/>
        </w:rPr>
        <w:t xml:space="preserve">s parties should also adopt </w:t>
      </w:r>
      <w:r w:rsidRPr="005C1398">
        <w:rPr>
          <w:lang w:val="en-US"/>
        </w:rPr>
        <w:t>support measures to enable all children with disabilities to exercise their right to be heard, in all procedures that affect them, including</w:t>
      </w:r>
      <w:r>
        <w:rPr>
          <w:lang w:val="en-US"/>
        </w:rPr>
        <w:t xml:space="preserve"> </w:t>
      </w:r>
      <w:r w:rsidRPr="005C1398">
        <w:rPr>
          <w:lang w:val="en-US"/>
        </w:rPr>
        <w:t>in parliament, committees and bodies of political decision-making.</w:t>
      </w:r>
      <w:r w:rsidRPr="005C1398">
        <w:rPr>
          <w:vertAlign w:val="superscript"/>
          <w:lang w:val="en-US"/>
        </w:rPr>
        <w:t xml:space="preserve"> </w:t>
      </w:r>
    </w:p>
    <w:p w14:paraId="07231B67" w14:textId="2475E11D" w:rsidR="00146CF7" w:rsidRDefault="007B6085" w:rsidP="007B6085">
      <w:pPr>
        <w:pStyle w:val="H1G"/>
        <w:rPr>
          <w:lang w:val="en-US"/>
        </w:rPr>
      </w:pPr>
      <w:r>
        <w:rPr>
          <w:lang w:val="en-US"/>
        </w:rPr>
        <w:tab/>
        <w:t>C.</w:t>
      </w:r>
      <w:r>
        <w:rPr>
          <w:lang w:val="en-US"/>
        </w:rPr>
        <w:tab/>
      </w:r>
      <w:r w:rsidR="00146CF7" w:rsidRPr="005C1398">
        <w:rPr>
          <w:lang w:val="en-US"/>
        </w:rPr>
        <w:t>Article 8</w:t>
      </w:r>
      <w:r w:rsidR="000F106C">
        <w:rPr>
          <w:lang w:val="en-US"/>
        </w:rPr>
        <w:t xml:space="preserve"> on awareness r</w:t>
      </w:r>
      <w:r w:rsidR="00146CF7" w:rsidRPr="005C1398">
        <w:rPr>
          <w:lang w:val="en-US"/>
        </w:rPr>
        <w:t>aising</w:t>
      </w:r>
    </w:p>
    <w:p w14:paraId="07231B68" w14:textId="6D113A58" w:rsidR="00146CF7" w:rsidRDefault="00146CF7" w:rsidP="00146CF7">
      <w:pPr>
        <w:pStyle w:val="SingleTxtG"/>
        <w:numPr>
          <w:ilvl w:val="0"/>
          <w:numId w:val="4"/>
        </w:numPr>
        <w:ind w:left="1134" w:firstLine="0"/>
        <w:rPr>
          <w:lang w:val="en-US"/>
        </w:rPr>
      </w:pPr>
      <w:r w:rsidRPr="005C1398">
        <w:rPr>
          <w:lang w:val="en-US"/>
        </w:rPr>
        <w:t>Discrimination cannot be combat</w:t>
      </w:r>
      <w:r w:rsidR="000F106C">
        <w:rPr>
          <w:lang w:val="en-US"/>
        </w:rPr>
        <w:t>ed without awareness-</w:t>
      </w:r>
      <w:r w:rsidRPr="005C1398">
        <w:rPr>
          <w:lang w:val="en-US"/>
        </w:rPr>
        <w:t xml:space="preserve">raising among all sectors of government and society. Thus, any non-discrimination and equality measure </w:t>
      </w:r>
      <w:r w:rsidR="000F106C">
        <w:rPr>
          <w:lang w:val="en-US"/>
        </w:rPr>
        <w:t>must</w:t>
      </w:r>
      <w:r w:rsidRPr="005C1398">
        <w:rPr>
          <w:lang w:val="en-US"/>
        </w:rPr>
        <w:t xml:space="preserve"> be ac</w:t>
      </w:r>
      <w:r w:rsidR="000F106C">
        <w:rPr>
          <w:lang w:val="en-US"/>
        </w:rPr>
        <w:t>companied by adequate awareness-</w:t>
      </w:r>
      <w:r w:rsidRPr="005C1398">
        <w:rPr>
          <w:lang w:val="en-US"/>
        </w:rPr>
        <w:t xml:space="preserve">raising measures and measures to change or abolish </w:t>
      </w:r>
      <w:r w:rsidRPr="005C1398">
        <w:rPr>
          <w:lang w:val="en-US"/>
        </w:rPr>
        <w:lastRenderedPageBreak/>
        <w:t>compounded pejorative disability stereotypes</w:t>
      </w:r>
      <w:r w:rsidR="00D061AD">
        <w:rPr>
          <w:lang w:val="en-US"/>
        </w:rPr>
        <w:t xml:space="preserve"> and negative attitudes</w:t>
      </w:r>
      <w:r w:rsidRPr="005C1398">
        <w:rPr>
          <w:lang w:val="en-US"/>
        </w:rPr>
        <w:t>. In addition, violence</w:t>
      </w:r>
      <w:r w:rsidRPr="005C1398">
        <w:rPr>
          <w:b/>
          <w:lang w:val="en-US"/>
        </w:rPr>
        <w:t xml:space="preserve">, </w:t>
      </w:r>
      <w:r w:rsidRPr="005C1398">
        <w:rPr>
          <w:lang w:val="en-US"/>
        </w:rPr>
        <w:t xml:space="preserve">harmful practices and prejudices </w:t>
      </w:r>
      <w:r w:rsidR="000F106C">
        <w:rPr>
          <w:lang w:val="en-US"/>
        </w:rPr>
        <w:t>must be tackled by awareness-</w:t>
      </w:r>
      <w:r w:rsidRPr="005C1398">
        <w:rPr>
          <w:lang w:val="en-US"/>
        </w:rPr>
        <w:t xml:space="preserve">raising campaigns. States parties should undertake measures to encourage, </w:t>
      </w:r>
      <w:r w:rsidRPr="005C1398">
        <w:rPr>
          <w:i/>
          <w:lang w:val="en-US"/>
        </w:rPr>
        <w:t>inter alia</w:t>
      </w:r>
      <w:r w:rsidRPr="005C1398">
        <w:rPr>
          <w:b/>
          <w:i/>
          <w:lang w:val="en-US"/>
        </w:rPr>
        <w:t>,</w:t>
      </w:r>
      <w:r w:rsidRPr="005C1398">
        <w:rPr>
          <w:lang w:val="en-US"/>
        </w:rPr>
        <w:t xml:space="preserve"> the media to portray persons with disabilities in a manner consistent with the purpose of the Convention and to </w:t>
      </w:r>
      <w:r w:rsidR="00B56EFF">
        <w:rPr>
          <w:lang w:val="en-US"/>
        </w:rPr>
        <w:t>modify</w:t>
      </w:r>
      <w:r w:rsidR="00B56EFF" w:rsidRPr="005C1398">
        <w:rPr>
          <w:lang w:val="en-US"/>
        </w:rPr>
        <w:t xml:space="preserve"> </w:t>
      </w:r>
      <w:r w:rsidRPr="005C1398">
        <w:rPr>
          <w:lang w:val="en-US"/>
        </w:rPr>
        <w:t xml:space="preserve">harmful views of persons with disabilities, such as those that portray them </w:t>
      </w:r>
      <w:r w:rsidR="00D061AD">
        <w:rPr>
          <w:lang w:val="en-US"/>
        </w:rPr>
        <w:t xml:space="preserve">unrealistically, </w:t>
      </w:r>
      <w:r w:rsidRPr="005C1398">
        <w:rPr>
          <w:lang w:val="en-US"/>
        </w:rPr>
        <w:t>as being dangerous to themselves and others, or sufferers</w:t>
      </w:r>
      <w:r w:rsidR="00D061AD">
        <w:rPr>
          <w:lang w:val="en-US"/>
        </w:rPr>
        <w:t xml:space="preserve">, </w:t>
      </w:r>
      <w:r w:rsidRPr="005C1398">
        <w:rPr>
          <w:lang w:val="en-US"/>
        </w:rPr>
        <w:t>and dependent objects of care without autonomy</w:t>
      </w:r>
      <w:r w:rsidR="00D061AD">
        <w:rPr>
          <w:lang w:val="en-US"/>
        </w:rPr>
        <w:t xml:space="preserve"> who are</w:t>
      </w:r>
      <w:r w:rsidR="002A6D84">
        <w:rPr>
          <w:lang w:val="en-US"/>
        </w:rPr>
        <w:t xml:space="preserve"> </w:t>
      </w:r>
      <w:r w:rsidR="00E7717E">
        <w:rPr>
          <w:lang w:val="en-US"/>
        </w:rPr>
        <w:t>unproductive</w:t>
      </w:r>
      <w:r w:rsidR="00D061AD">
        <w:rPr>
          <w:lang w:val="en-US"/>
        </w:rPr>
        <w:t xml:space="preserve"> economic and social burdens to society</w:t>
      </w:r>
      <w:r w:rsidRPr="005C1398">
        <w:rPr>
          <w:lang w:val="en-US"/>
        </w:rPr>
        <w:t>.</w:t>
      </w:r>
    </w:p>
    <w:p w14:paraId="07231B69" w14:textId="47360708" w:rsidR="00146CF7" w:rsidRDefault="007B6085" w:rsidP="007B6085">
      <w:pPr>
        <w:pStyle w:val="H1G"/>
        <w:rPr>
          <w:lang w:val="en-US"/>
        </w:rPr>
      </w:pPr>
      <w:r>
        <w:rPr>
          <w:lang w:val="en-US"/>
        </w:rPr>
        <w:tab/>
        <w:t>D.</w:t>
      </w:r>
      <w:r>
        <w:rPr>
          <w:lang w:val="en-US"/>
        </w:rPr>
        <w:tab/>
      </w:r>
      <w:r w:rsidR="00146CF7" w:rsidRPr="005C1398">
        <w:rPr>
          <w:lang w:val="en-US"/>
        </w:rPr>
        <w:t>Article 9</w:t>
      </w:r>
      <w:r w:rsidR="00820BC2">
        <w:rPr>
          <w:lang w:val="en-US"/>
        </w:rPr>
        <w:t xml:space="preserve"> on a</w:t>
      </w:r>
      <w:r w:rsidR="00146CF7" w:rsidRPr="005C1398">
        <w:rPr>
          <w:lang w:val="en-US"/>
        </w:rPr>
        <w:t>ccessibility</w:t>
      </w:r>
    </w:p>
    <w:p w14:paraId="07231B6A" w14:textId="2B89131F" w:rsidR="00146CF7" w:rsidRDefault="00146CF7" w:rsidP="00146CF7">
      <w:pPr>
        <w:pStyle w:val="SingleTxtG"/>
        <w:numPr>
          <w:ilvl w:val="0"/>
          <w:numId w:val="4"/>
        </w:numPr>
        <w:ind w:left="1134" w:firstLine="0"/>
        <w:rPr>
          <w:lang w:val="en-US"/>
        </w:rPr>
      </w:pPr>
      <w:r w:rsidRPr="005C1398">
        <w:rPr>
          <w:lang w:val="en-US"/>
        </w:rPr>
        <w:t xml:space="preserve">Accessibility is a precondition and a means to achieve de facto equality for all persons with disabilities. For persons with disabilities to effectively participate in the community, States parties must address accessibility of the built environment, public transport, as well as information and communication services, which </w:t>
      </w:r>
      <w:r w:rsidR="000F106C">
        <w:rPr>
          <w:lang w:val="en-US"/>
        </w:rPr>
        <w:t>must</w:t>
      </w:r>
      <w:r w:rsidRPr="005C1398">
        <w:rPr>
          <w:lang w:val="en-US"/>
        </w:rPr>
        <w:t xml:space="preserve"> be available and usable for all persons with disabilities on an equal basis with others. Accessibility in the context of communication services includes the provision of social and communication support.</w:t>
      </w:r>
    </w:p>
    <w:p w14:paraId="07231B6B" w14:textId="77777777" w:rsidR="00146CF7" w:rsidRDefault="00146CF7" w:rsidP="00146CF7">
      <w:pPr>
        <w:pStyle w:val="SingleTxtG"/>
        <w:numPr>
          <w:ilvl w:val="0"/>
          <w:numId w:val="4"/>
        </w:numPr>
        <w:ind w:left="1134" w:firstLine="0"/>
        <w:rPr>
          <w:lang w:val="en-US"/>
        </w:rPr>
      </w:pPr>
      <w:r w:rsidRPr="0006281A">
        <w:rPr>
          <w:lang w:val="en-US"/>
        </w:rPr>
        <w:t>As</w:t>
      </w:r>
      <w:r w:rsidRPr="005C1398">
        <w:rPr>
          <w:lang w:val="en-US"/>
        </w:rPr>
        <w:t xml:space="preserve"> noted above, accessibility and reasonable accommodations are two distinct concepts of equality laws and policies:</w:t>
      </w:r>
    </w:p>
    <w:p w14:paraId="07231B6C" w14:textId="48F83A27" w:rsidR="00146CF7" w:rsidRDefault="00146CF7" w:rsidP="00146CF7">
      <w:pPr>
        <w:pStyle w:val="SingleTxtG"/>
        <w:numPr>
          <w:ilvl w:val="0"/>
          <w:numId w:val="11"/>
        </w:numPr>
        <w:ind w:left="1134" w:firstLine="567"/>
        <w:rPr>
          <w:lang w:val="en-US"/>
        </w:rPr>
      </w:pPr>
      <w:r w:rsidRPr="005C1398">
        <w:rPr>
          <w:lang w:val="en-US"/>
        </w:rPr>
        <w:t xml:space="preserve">Accessibility duties relate to groups and </w:t>
      </w:r>
      <w:r w:rsidR="000F106C">
        <w:rPr>
          <w:lang w:val="en-US"/>
        </w:rPr>
        <w:t>must</w:t>
      </w:r>
      <w:r w:rsidRPr="005C1398">
        <w:rPr>
          <w:lang w:val="en-US"/>
        </w:rPr>
        <w:t xml:space="preserve"> be implemented </w:t>
      </w:r>
      <w:r w:rsidR="00C3140B">
        <w:rPr>
          <w:lang w:val="en-US"/>
        </w:rPr>
        <w:t>gradually</w:t>
      </w:r>
      <w:r w:rsidR="003C3645">
        <w:rPr>
          <w:lang w:val="en-US"/>
        </w:rPr>
        <w:t xml:space="preserve"> but unconditionally;</w:t>
      </w:r>
    </w:p>
    <w:p w14:paraId="07231B6D" w14:textId="77777777" w:rsidR="00146CF7" w:rsidRDefault="00146CF7" w:rsidP="00146CF7">
      <w:pPr>
        <w:pStyle w:val="SingleTxtG"/>
        <w:numPr>
          <w:ilvl w:val="0"/>
          <w:numId w:val="11"/>
        </w:numPr>
        <w:ind w:left="1134" w:firstLine="567"/>
        <w:rPr>
          <w:lang w:val="en-US"/>
        </w:rPr>
      </w:pPr>
      <w:r w:rsidRPr="005C1398">
        <w:rPr>
          <w:lang w:val="en-US"/>
        </w:rPr>
        <w:t xml:space="preserve">Reasonable accommodation duties, on the other hand, are individualized, apply immediately to all rights and may be limited by disproportionality. </w:t>
      </w:r>
    </w:p>
    <w:p w14:paraId="07231B6E" w14:textId="202DF7C1" w:rsidR="00146CF7" w:rsidRDefault="00146CF7" w:rsidP="00146CF7">
      <w:pPr>
        <w:pStyle w:val="SingleTxtG"/>
        <w:numPr>
          <w:ilvl w:val="0"/>
          <w:numId w:val="4"/>
        </w:numPr>
        <w:ind w:left="1134" w:firstLine="0"/>
        <w:rPr>
          <w:lang w:val="en-US"/>
        </w:rPr>
      </w:pPr>
      <w:r w:rsidRPr="005C1398">
        <w:rPr>
          <w:lang w:val="en-US"/>
        </w:rPr>
        <w:t xml:space="preserve">Because the </w:t>
      </w:r>
      <w:r w:rsidR="003B0011">
        <w:rPr>
          <w:lang w:val="en-US"/>
        </w:rPr>
        <w:t>gradual</w:t>
      </w:r>
      <w:r w:rsidR="003B0011" w:rsidRPr="005C1398">
        <w:rPr>
          <w:lang w:val="en-US"/>
        </w:rPr>
        <w:t xml:space="preserve"> </w:t>
      </w:r>
      <w:r w:rsidRPr="005C1398">
        <w:rPr>
          <w:lang w:val="en-US"/>
        </w:rPr>
        <w:t xml:space="preserve">realization of accessibility in the built environment, public transportation and information and communication services may take time, reasonable accommodation may be used as a means to provide access to an individual in the meantime, as it is an immediate duty. The Committee calls </w:t>
      </w:r>
      <w:r w:rsidR="000F106C">
        <w:rPr>
          <w:lang w:val="en-US"/>
        </w:rPr>
        <w:t>up</w:t>
      </w:r>
      <w:r w:rsidRPr="005C1398">
        <w:rPr>
          <w:lang w:val="en-US"/>
        </w:rPr>
        <w:t>on States parties to be guided by its general comment No. 2 (2014) on accessibility.</w:t>
      </w:r>
    </w:p>
    <w:p w14:paraId="07231B6F" w14:textId="4203F16F" w:rsidR="00146CF7" w:rsidRDefault="007B6085" w:rsidP="007B6085">
      <w:pPr>
        <w:pStyle w:val="H1G"/>
        <w:rPr>
          <w:lang w:val="en-US"/>
        </w:rPr>
      </w:pPr>
      <w:r>
        <w:rPr>
          <w:lang w:val="en-US"/>
        </w:rPr>
        <w:tab/>
        <w:t>E.</w:t>
      </w:r>
      <w:r>
        <w:rPr>
          <w:lang w:val="en-US"/>
        </w:rPr>
        <w:tab/>
      </w:r>
      <w:r w:rsidR="00146CF7" w:rsidRPr="005C1398">
        <w:rPr>
          <w:lang w:val="en-US"/>
        </w:rPr>
        <w:t>Article 11</w:t>
      </w:r>
      <w:r w:rsidR="0012418C">
        <w:rPr>
          <w:lang w:val="en-US"/>
        </w:rPr>
        <w:t xml:space="preserve"> on s</w:t>
      </w:r>
      <w:r w:rsidR="00146CF7" w:rsidRPr="005C1398">
        <w:rPr>
          <w:lang w:val="en-US"/>
        </w:rPr>
        <w:t>ituations of risk and humanitarian emergencies</w:t>
      </w:r>
    </w:p>
    <w:p w14:paraId="07231B70" w14:textId="04C90491" w:rsidR="00146CF7" w:rsidRPr="001C2E2D" w:rsidRDefault="00146CF7" w:rsidP="00146CF7">
      <w:pPr>
        <w:pStyle w:val="SingleTxtG"/>
        <w:numPr>
          <w:ilvl w:val="0"/>
          <w:numId w:val="4"/>
        </w:numPr>
        <w:ind w:left="1134" w:firstLine="0"/>
        <w:rPr>
          <w:lang w:val="en-US"/>
        </w:rPr>
      </w:pPr>
      <w:r w:rsidRPr="001C2E2D">
        <w:rPr>
          <w:lang w:val="en-US"/>
        </w:rPr>
        <w:t xml:space="preserve">Non-discrimination </w:t>
      </w:r>
      <w:r w:rsidR="000F106C">
        <w:rPr>
          <w:lang w:val="en-US"/>
        </w:rPr>
        <w:t>must</w:t>
      </w:r>
      <w:r w:rsidRPr="001C2E2D">
        <w:rPr>
          <w:lang w:val="en-US"/>
        </w:rPr>
        <w:t xml:space="preserve"> be ensured in situations of risk and humanitarian emergencies, based also on obligations in international humanitarian law, including humanitarian disarmament law, to address the increased risk</w:t>
      </w:r>
      <w:r w:rsidR="00D8404A">
        <w:rPr>
          <w:lang w:val="en-US"/>
        </w:rPr>
        <w:t>,</w:t>
      </w:r>
      <w:r w:rsidRPr="001C2E2D">
        <w:rPr>
          <w:lang w:val="en-US"/>
        </w:rPr>
        <w:t xml:space="preserve"> inherent in such situations, of discrimination against persons with disabilities.</w:t>
      </w:r>
    </w:p>
    <w:p w14:paraId="07231B71" w14:textId="2C4E094B" w:rsidR="00146CF7" w:rsidRDefault="00146CF7" w:rsidP="00146CF7">
      <w:pPr>
        <w:pStyle w:val="SingleTxtG"/>
        <w:numPr>
          <w:ilvl w:val="0"/>
          <w:numId w:val="4"/>
        </w:numPr>
        <w:ind w:left="1134" w:firstLine="0"/>
        <w:rPr>
          <w:lang w:val="en-US"/>
        </w:rPr>
      </w:pPr>
      <w:r w:rsidRPr="005C1398">
        <w:rPr>
          <w:lang w:val="en-US"/>
        </w:rPr>
        <w:t xml:space="preserve">Internationally displaced persons with disabilities and/or refugees with disabilities often </w:t>
      </w:r>
      <w:r w:rsidR="00D8404A">
        <w:rPr>
          <w:lang w:val="en-US"/>
        </w:rPr>
        <w:t>lack</w:t>
      </w:r>
      <w:r w:rsidRPr="005C1398">
        <w:rPr>
          <w:lang w:val="en-US"/>
        </w:rPr>
        <w:t xml:space="preserve"> equal access to basic necessities, such as water, sanitation, food and shelter. For example, accessible hygiene facilities like latrines and showers often do not exist or are insufficient. </w:t>
      </w:r>
    </w:p>
    <w:p w14:paraId="07231B72" w14:textId="1775851B" w:rsidR="00146CF7" w:rsidRPr="005C1398" w:rsidRDefault="00146CF7" w:rsidP="00146CF7">
      <w:pPr>
        <w:pStyle w:val="SingleTxtG"/>
        <w:numPr>
          <w:ilvl w:val="0"/>
          <w:numId w:val="4"/>
        </w:numPr>
        <w:ind w:left="1134" w:firstLine="0"/>
        <w:rPr>
          <w:lang w:val="en-US"/>
        </w:rPr>
      </w:pPr>
      <w:r w:rsidRPr="005C1398">
        <w:rPr>
          <w:lang w:val="en-US"/>
        </w:rPr>
        <w:t xml:space="preserve">Women </w:t>
      </w:r>
      <w:r w:rsidR="002D07DD">
        <w:rPr>
          <w:lang w:val="en-US"/>
        </w:rPr>
        <w:t xml:space="preserve">and girls </w:t>
      </w:r>
      <w:r w:rsidRPr="005C1398">
        <w:rPr>
          <w:lang w:val="en-US"/>
        </w:rPr>
        <w:t>with disabilities in situations of risk and humanitarian emergencies are at a particularly increased risk of violence, including sexual violence, exploitation or abuse and are less likely to be able to have access to recovery and rehabilitation services or access to justice.</w:t>
      </w:r>
      <w:r w:rsidRPr="005C1398">
        <w:rPr>
          <w:vertAlign w:val="superscript"/>
          <w:lang w:val="en-US"/>
        </w:rPr>
        <w:footnoteReference w:id="15"/>
      </w:r>
      <w:r w:rsidRPr="005C1398">
        <w:rPr>
          <w:lang w:val="en-US"/>
        </w:rPr>
        <w:t xml:space="preserve"> </w:t>
      </w:r>
    </w:p>
    <w:p w14:paraId="07231B73" w14:textId="0D00BB20" w:rsidR="00146CF7" w:rsidRDefault="00146CF7" w:rsidP="00146CF7">
      <w:pPr>
        <w:pStyle w:val="SingleTxtG"/>
        <w:numPr>
          <w:ilvl w:val="0"/>
          <w:numId w:val="4"/>
        </w:numPr>
        <w:ind w:left="1134" w:firstLine="0"/>
        <w:rPr>
          <w:lang w:val="en-US"/>
        </w:rPr>
      </w:pPr>
      <w:r w:rsidRPr="005C1398">
        <w:rPr>
          <w:lang w:val="en-US"/>
        </w:rPr>
        <w:t xml:space="preserve">States parties are therefore required to ensure the principle of non-discrimination in all </w:t>
      </w:r>
      <w:proofErr w:type="spellStart"/>
      <w:r w:rsidRPr="005C1398">
        <w:rPr>
          <w:lang w:val="en-US"/>
        </w:rPr>
        <w:t>program</w:t>
      </w:r>
      <w:r w:rsidR="000F106C">
        <w:rPr>
          <w:lang w:val="en-US"/>
        </w:rPr>
        <w:t>mes</w:t>
      </w:r>
      <w:proofErr w:type="spellEnd"/>
      <w:r w:rsidR="000F106C">
        <w:rPr>
          <w:lang w:val="en-US"/>
        </w:rPr>
        <w:t xml:space="preserve"> and actions. This </w:t>
      </w:r>
      <w:r w:rsidR="003B0011">
        <w:rPr>
          <w:lang w:val="en-US"/>
        </w:rPr>
        <w:t xml:space="preserve">means </w:t>
      </w:r>
      <w:r w:rsidRPr="005C1398">
        <w:rPr>
          <w:lang w:val="en-US"/>
        </w:rPr>
        <w:t>to include</w:t>
      </w:r>
      <w:r w:rsidR="000F106C">
        <w:rPr>
          <w:lang w:val="en-US"/>
        </w:rPr>
        <w:t xml:space="preserve"> on an equal basis</w:t>
      </w:r>
      <w:r w:rsidRPr="005C1398">
        <w:rPr>
          <w:lang w:val="en-US"/>
        </w:rPr>
        <w:t xml:space="preserve"> persons with disabilities in national emergency protocols, to </w:t>
      </w:r>
      <w:r w:rsidR="005A37EC">
        <w:rPr>
          <w:lang w:val="en-US"/>
        </w:rPr>
        <w:t xml:space="preserve">fully </w:t>
      </w:r>
      <w:r w:rsidR="002D07DD">
        <w:rPr>
          <w:lang w:val="en-US"/>
        </w:rPr>
        <w:t>recognize</w:t>
      </w:r>
      <w:r w:rsidR="002D07DD" w:rsidRPr="005C1398">
        <w:rPr>
          <w:lang w:val="en-US"/>
        </w:rPr>
        <w:t xml:space="preserve"> </w:t>
      </w:r>
      <w:r w:rsidRPr="005C1398">
        <w:rPr>
          <w:lang w:val="en-US"/>
        </w:rPr>
        <w:t>persons with disabilities</w:t>
      </w:r>
      <w:r w:rsidR="002D07DD">
        <w:rPr>
          <w:lang w:val="en-US"/>
        </w:rPr>
        <w:t xml:space="preserve"> </w:t>
      </w:r>
      <w:r w:rsidRPr="005C1398">
        <w:rPr>
          <w:lang w:val="en-US"/>
        </w:rPr>
        <w:t xml:space="preserve">in evacuation scenarios, to provide for accessible information and communication helplines and hotlines, to ensure that humanitarian aid relief is distributed in an accessible, non-discriminatory way to </w:t>
      </w:r>
      <w:r w:rsidR="00042228">
        <w:rPr>
          <w:lang w:val="en-US"/>
        </w:rPr>
        <w:t>persons</w:t>
      </w:r>
      <w:r w:rsidRPr="005C1398">
        <w:rPr>
          <w:lang w:val="en-US"/>
        </w:rPr>
        <w:t xml:space="preserve"> with disabilities in humanitarian emergencies, and to ensure that </w:t>
      </w:r>
      <w:r w:rsidR="004A0D2A">
        <w:rPr>
          <w:lang w:val="en-US"/>
        </w:rPr>
        <w:t xml:space="preserve">water, </w:t>
      </w:r>
      <w:r w:rsidRPr="005C1398">
        <w:rPr>
          <w:lang w:val="en-US"/>
        </w:rPr>
        <w:t xml:space="preserve">sanitation and </w:t>
      </w:r>
      <w:r w:rsidR="00D8404A">
        <w:rPr>
          <w:lang w:val="en-US"/>
        </w:rPr>
        <w:t>hygiene</w:t>
      </w:r>
      <w:r w:rsidRPr="005C1398">
        <w:rPr>
          <w:lang w:val="en-US"/>
        </w:rPr>
        <w:t xml:space="preserve"> facilities in emergency shelters and refugee camps are available and accessible for persons with disabilities. After emergencies, accessible reconstruction is decisive for the equality of persons with disabilities in society.</w:t>
      </w:r>
      <w:r w:rsidR="00AF0B79">
        <w:rPr>
          <w:lang w:val="en-US"/>
        </w:rPr>
        <w:t xml:space="preserve"> To ensure these elements, States parties must closely engage with persons with disabilities through their representative organizations, in </w:t>
      </w:r>
      <w:r w:rsidR="00AF0B79">
        <w:rPr>
          <w:lang w:val="en-US"/>
        </w:rPr>
        <w:lastRenderedPageBreak/>
        <w:t xml:space="preserve">the design and </w:t>
      </w:r>
      <w:r w:rsidR="00EB7913">
        <w:rPr>
          <w:lang w:val="en-US"/>
        </w:rPr>
        <w:t>implementation</w:t>
      </w:r>
      <w:r w:rsidR="005A37EC">
        <w:rPr>
          <w:lang w:val="en-US"/>
        </w:rPr>
        <w:t>, monitoring and evaluation</w:t>
      </w:r>
      <w:r w:rsidR="00AF0B79">
        <w:rPr>
          <w:lang w:val="en-US"/>
        </w:rPr>
        <w:t xml:space="preserve"> of legislation and policies related to all the stages of emergencies. </w:t>
      </w:r>
      <w:r w:rsidRPr="005C1398">
        <w:rPr>
          <w:lang w:val="en-US"/>
        </w:rPr>
        <w:t xml:space="preserve"> </w:t>
      </w:r>
    </w:p>
    <w:p w14:paraId="07231B74" w14:textId="77AE153B" w:rsidR="00146CF7" w:rsidRDefault="007B6085" w:rsidP="007B6085">
      <w:pPr>
        <w:pStyle w:val="H1G"/>
        <w:rPr>
          <w:lang w:val="en-US"/>
        </w:rPr>
      </w:pPr>
      <w:r>
        <w:rPr>
          <w:lang w:val="en-US"/>
        </w:rPr>
        <w:tab/>
        <w:t>F.</w:t>
      </w:r>
      <w:r>
        <w:rPr>
          <w:lang w:val="en-US"/>
        </w:rPr>
        <w:tab/>
      </w:r>
      <w:r w:rsidR="00033814">
        <w:rPr>
          <w:lang w:val="en-US"/>
        </w:rPr>
        <w:t>A</w:t>
      </w:r>
      <w:r w:rsidR="00146CF7" w:rsidRPr="005C1398">
        <w:rPr>
          <w:lang w:val="en-US"/>
        </w:rPr>
        <w:t xml:space="preserve">rticle 12 </w:t>
      </w:r>
      <w:r w:rsidR="0012418C">
        <w:rPr>
          <w:lang w:val="en-US"/>
        </w:rPr>
        <w:t>on e</w:t>
      </w:r>
      <w:r w:rsidR="00146CF7" w:rsidRPr="005C1398">
        <w:rPr>
          <w:lang w:val="en-US"/>
        </w:rPr>
        <w:t>qual recognition before the law</w:t>
      </w:r>
    </w:p>
    <w:p w14:paraId="07231B75" w14:textId="073CD0EF" w:rsidR="00146CF7" w:rsidRDefault="00146CF7" w:rsidP="00146CF7">
      <w:pPr>
        <w:pStyle w:val="SingleTxtG"/>
        <w:numPr>
          <w:ilvl w:val="0"/>
          <w:numId w:val="4"/>
        </w:numPr>
        <w:ind w:left="1134" w:firstLine="0"/>
        <w:rPr>
          <w:lang w:val="en-US"/>
        </w:rPr>
      </w:pPr>
      <w:r w:rsidRPr="005C1398">
        <w:rPr>
          <w:lang w:val="en-US"/>
        </w:rPr>
        <w:t>The right to legal capacity is a threshold right that is required for the enjoyment of almost all other rights in the Convention, including the right to equality and non-discrimination. Article</w:t>
      </w:r>
      <w:r w:rsidR="0012418C">
        <w:rPr>
          <w:lang w:val="en-US"/>
        </w:rPr>
        <w:t>s</w:t>
      </w:r>
      <w:r w:rsidRPr="005C1398">
        <w:rPr>
          <w:lang w:val="en-US"/>
        </w:rPr>
        <w:t xml:space="preserve"> </w:t>
      </w:r>
      <w:r w:rsidR="0012418C" w:rsidRPr="005C1398">
        <w:rPr>
          <w:lang w:val="en-US"/>
        </w:rPr>
        <w:t>5</w:t>
      </w:r>
      <w:r w:rsidR="0012418C">
        <w:rPr>
          <w:lang w:val="en-US"/>
        </w:rPr>
        <w:t xml:space="preserve"> and 12 </w:t>
      </w:r>
      <w:r w:rsidRPr="005C1398">
        <w:rPr>
          <w:lang w:val="en-US"/>
        </w:rPr>
        <w:t xml:space="preserve">are fundamentally connected, because equality before the law must include the enjoyment of legal capacity by all persons with disabilities on an equal basis with others. Discrimination through denial of legal capacity may be present in different ways, including status-based, functional and outcome-based systems. Denial of decision-making on the basis of disability through any of these systems is discriminatory. </w:t>
      </w:r>
    </w:p>
    <w:p w14:paraId="07231B76" w14:textId="701760E9" w:rsidR="00146CF7" w:rsidRDefault="00146CF7" w:rsidP="00146CF7">
      <w:pPr>
        <w:pStyle w:val="SingleTxtG"/>
        <w:numPr>
          <w:ilvl w:val="0"/>
          <w:numId w:val="4"/>
        </w:numPr>
        <w:ind w:left="1134" w:firstLine="0"/>
        <w:rPr>
          <w:lang w:val="en-US"/>
        </w:rPr>
      </w:pPr>
      <w:r w:rsidRPr="005C1398">
        <w:rPr>
          <w:lang w:val="en-US"/>
        </w:rPr>
        <w:t>A key difference between the reasonable accommodation obligation under article 5 of the Convention and the support that must be provided for persons with disabilities exercising their legal</w:t>
      </w:r>
      <w:r w:rsidR="0012418C">
        <w:rPr>
          <w:lang w:val="en-US"/>
        </w:rPr>
        <w:t xml:space="preserve"> capacity under a</w:t>
      </w:r>
      <w:r w:rsidRPr="005C1398">
        <w:rPr>
          <w:lang w:val="en-US"/>
        </w:rPr>
        <w:t>rticle 12</w:t>
      </w:r>
      <w:r w:rsidR="0012418C">
        <w:rPr>
          <w:lang w:val="en-US"/>
        </w:rPr>
        <w:t xml:space="preserve"> </w:t>
      </w:r>
      <w:r w:rsidRPr="005C1398">
        <w:rPr>
          <w:lang w:val="en-US"/>
        </w:rPr>
        <w:t xml:space="preserve">(3) is that there is no limit on the obligation under </w:t>
      </w:r>
      <w:r w:rsidR="005A37EC">
        <w:rPr>
          <w:lang w:val="en-US"/>
        </w:rPr>
        <w:t>a</w:t>
      </w:r>
      <w:r w:rsidRPr="005C1398">
        <w:rPr>
          <w:lang w:val="en-US"/>
        </w:rPr>
        <w:t>rticle 12</w:t>
      </w:r>
      <w:r w:rsidR="0012418C">
        <w:rPr>
          <w:lang w:val="en-US"/>
        </w:rPr>
        <w:t xml:space="preserve"> </w:t>
      </w:r>
      <w:r w:rsidRPr="005C1398">
        <w:rPr>
          <w:lang w:val="en-US"/>
        </w:rPr>
        <w:t xml:space="preserve">(3). The fact that support to exercise capacity may impose a disproportionate or undue burden does not limit the requirement to provide it. </w:t>
      </w:r>
    </w:p>
    <w:p w14:paraId="07231B77" w14:textId="6B804815" w:rsidR="00146CF7" w:rsidRDefault="00146CF7" w:rsidP="00146CF7">
      <w:pPr>
        <w:pStyle w:val="SingleTxtG"/>
        <w:numPr>
          <w:ilvl w:val="0"/>
          <w:numId w:val="4"/>
        </w:numPr>
        <w:ind w:left="1134" w:firstLine="0"/>
        <w:rPr>
          <w:lang w:val="en-US"/>
        </w:rPr>
      </w:pPr>
      <w:r w:rsidRPr="005C1398">
        <w:rPr>
          <w:lang w:val="en-US"/>
        </w:rPr>
        <w:t xml:space="preserve">To ensure consistency </w:t>
      </w:r>
      <w:r w:rsidR="003E28DF">
        <w:rPr>
          <w:lang w:val="en-US"/>
        </w:rPr>
        <w:t xml:space="preserve">between </w:t>
      </w:r>
      <w:r w:rsidR="0012418C">
        <w:rPr>
          <w:lang w:val="en-US"/>
        </w:rPr>
        <w:t>a</w:t>
      </w:r>
      <w:r w:rsidRPr="005C1398">
        <w:rPr>
          <w:lang w:val="en-US"/>
        </w:rPr>
        <w:t>rticle</w:t>
      </w:r>
      <w:r w:rsidR="003E28DF">
        <w:rPr>
          <w:lang w:val="en-US"/>
        </w:rPr>
        <w:t>s</w:t>
      </w:r>
      <w:r w:rsidRPr="005C1398">
        <w:rPr>
          <w:lang w:val="en-US"/>
        </w:rPr>
        <w:t xml:space="preserve"> 5 and 12 of the Convention, States parties should:</w:t>
      </w:r>
    </w:p>
    <w:p w14:paraId="07231B78" w14:textId="4F9A7AE3" w:rsidR="00146CF7" w:rsidRPr="005C1398" w:rsidRDefault="00146CF7" w:rsidP="00146CF7">
      <w:pPr>
        <w:pStyle w:val="SingleTxtG"/>
        <w:numPr>
          <w:ilvl w:val="0"/>
          <w:numId w:val="12"/>
        </w:numPr>
        <w:ind w:left="1134" w:firstLine="567"/>
        <w:rPr>
          <w:lang w:val="en-US"/>
        </w:rPr>
      </w:pPr>
      <w:r w:rsidRPr="005C1398">
        <w:rPr>
          <w:lang w:val="en-US"/>
        </w:rPr>
        <w:t>Reform existing legislation to prohibit discriminatory denial of legal capacity, premised on status</w:t>
      </w:r>
      <w:r w:rsidR="0012418C">
        <w:rPr>
          <w:lang w:val="en-US"/>
        </w:rPr>
        <w:t>-based, functional or outcome-</w:t>
      </w:r>
      <w:r w:rsidRPr="005C1398">
        <w:rPr>
          <w:lang w:val="en-US"/>
        </w:rPr>
        <w:t>based models. Where appropriate, replace those wi</w:t>
      </w:r>
      <w:r w:rsidR="0012418C">
        <w:rPr>
          <w:lang w:val="en-US"/>
        </w:rPr>
        <w:t>th models of supported decision-</w:t>
      </w:r>
      <w:r w:rsidRPr="005C1398">
        <w:rPr>
          <w:lang w:val="en-US"/>
        </w:rPr>
        <w:t xml:space="preserve">making, taking into account universal adult legal capacity without any form of discrimination; </w:t>
      </w:r>
    </w:p>
    <w:p w14:paraId="07231B79" w14:textId="7CFB605C" w:rsidR="00146CF7" w:rsidRPr="005C1398" w:rsidRDefault="00146CF7" w:rsidP="00146CF7">
      <w:pPr>
        <w:pStyle w:val="SingleTxtG"/>
        <w:numPr>
          <w:ilvl w:val="0"/>
          <w:numId w:val="12"/>
        </w:numPr>
        <w:ind w:left="1134" w:firstLine="567"/>
        <w:rPr>
          <w:lang w:val="en-US"/>
        </w:rPr>
      </w:pPr>
      <w:r w:rsidRPr="005C1398">
        <w:rPr>
          <w:lang w:val="en-US"/>
        </w:rPr>
        <w:t>Provide resources t</w:t>
      </w:r>
      <w:r w:rsidR="0012418C">
        <w:rPr>
          <w:lang w:val="en-US"/>
        </w:rPr>
        <w:t>o systems of supported decision-</w:t>
      </w:r>
      <w:r w:rsidRPr="005C1398">
        <w:rPr>
          <w:lang w:val="en-US"/>
        </w:rPr>
        <w:t xml:space="preserve">making to assist persons with disabilities to navigate existing legal systems. Legislating and resourcing such services should be consistent with the key provisions identified in </w:t>
      </w:r>
      <w:r w:rsidR="0012418C">
        <w:rPr>
          <w:lang w:val="en-US"/>
        </w:rPr>
        <w:t>paragraph 29 of g</w:t>
      </w:r>
      <w:r w:rsidRPr="005C1398">
        <w:rPr>
          <w:lang w:val="en-US"/>
        </w:rPr>
        <w:t xml:space="preserve">eneral </w:t>
      </w:r>
      <w:r w:rsidR="0012418C">
        <w:rPr>
          <w:lang w:val="en-US"/>
        </w:rPr>
        <w:t>c</w:t>
      </w:r>
      <w:r w:rsidRPr="005C1398">
        <w:rPr>
          <w:lang w:val="en-US"/>
        </w:rPr>
        <w:t>omment No. 1</w:t>
      </w:r>
      <w:r w:rsidR="0012418C">
        <w:rPr>
          <w:lang w:val="en-US"/>
        </w:rPr>
        <w:t xml:space="preserve"> (2014) </w:t>
      </w:r>
      <w:r w:rsidR="0012418C" w:rsidRPr="00201C1C">
        <w:rPr>
          <w:rFonts w:eastAsia="Malgun Gothic"/>
          <w:bCs/>
        </w:rPr>
        <w:t>on equal recognition before the law</w:t>
      </w:r>
      <w:r w:rsidRPr="005C1398">
        <w:rPr>
          <w:lang w:val="en-US"/>
        </w:rPr>
        <w:t xml:space="preserve">. This includes basing any systems of support on giving effect to the rights, will and preferences of those receiving support rather than what is perceived as being in their best interests. The best interpretation of will and preferences should replace </w:t>
      </w:r>
      <w:r w:rsidR="00134E14">
        <w:rPr>
          <w:lang w:val="en-US"/>
        </w:rPr>
        <w:t xml:space="preserve">the </w:t>
      </w:r>
      <w:r w:rsidRPr="005C1398">
        <w:rPr>
          <w:lang w:val="en-US"/>
        </w:rPr>
        <w:t xml:space="preserve">best interests </w:t>
      </w:r>
      <w:r w:rsidR="003B0011">
        <w:rPr>
          <w:lang w:val="en-US"/>
        </w:rPr>
        <w:t>concept</w:t>
      </w:r>
      <w:r w:rsidR="003B0011" w:rsidRPr="005C1398">
        <w:rPr>
          <w:lang w:val="en-US"/>
        </w:rPr>
        <w:t xml:space="preserve"> </w:t>
      </w:r>
      <w:r w:rsidRPr="005C1398">
        <w:rPr>
          <w:lang w:val="en-US"/>
        </w:rPr>
        <w:t>in all matters related to adults where it is not practicable to determine the person’s will and preferences</w:t>
      </w:r>
      <w:r w:rsidR="00061F40">
        <w:rPr>
          <w:lang w:val="en-US"/>
        </w:rPr>
        <w:t>;</w:t>
      </w:r>
      <w:r w:rsidRPr="005C1398">
        <w:rPr>
          <w:lang w:val="en-US"/>
        </w:rPr>
        <w:t xml:space="preserve"> </w:t>
      </w:r>
    </w:p>
    <w:p w14:paraId="07231B7A" w14:textId="62678636" w:rsidR="00146CF7" w:rsidRPr="005C1398" w:rsidRDefault="00146CF7" w:rsidP="00146CF7">
      <w:pPr>
        <w:pStyle w:val="SingleTxtG"/>
        <w:numPr>
          <w:ilvl w:val="0"/>
          <w:numId w:val="12"/>
        </w:numPr>
        <w:ind w:left="1134" w:firstLine="567"/>
        <w:rPr>
          <w:lang w:val="en-US"/>
        </w:rPr>
      </w:pPr>
      <w:r w:rsidRPr="005C1398">
        <w:rPr>
          <w:lang w:val="en-US"/>
        </w:rPr>
        <w:t>States parties should provide protection against discrimination through establishing an accessible,</w:t>
      </w:r>
      <w:r w:rsidR="00AB6209">
        <w:rPr>
          <w:lang w:val="en-US"/>
        </w:rPr>
        <w:t xml:space="preserve"> locally available,</w:t>
      </w:r>
      <w:r w:rsidRPr="005C1398">
        <w:rPr>
          <w:lang w:val="en-US"/>
        </w:rPr>
        <w:t xml:space="preserve"> low-threshold network of high-quality free legal counselling or legal aid which must respect the will and preferences of these persons and protect their procedural rights (right to legal capacity) at the same level as for other types of legal representation. States parties must consistently ensure that instruments for protection are not based on removing </w:t>
      </w:r>
      <w:r w:rsidR="003E28DF">
        <w:rPr>
          <w:lang w:val="en-US"/>
        </w:rPr>
        <w:t>legal</w:t>
      </w:r>
      <w:r w:rsidRPr="005C1398">
        <w:rPr>
          <w:lang w:val="en-US"/>
        </w:rPr>
        <w:t xml:space="preserve"> capacity or otherwise hindering the access of persons with disabilities to justice. </w:t>
      </w:r>
    </w:p>
    <w:p w14:paraId="07231B7B" w14:textId="07E45BB1" w:rsidR="00146CF7" w:rsidRDefault="00146CF7" w:rsidP="00146CF7">
      <w:pPr>
        <w:pStyle w:val="SingleTxtG"/>
        <w:numPr>
          <w:ilvl w:val="0"/>
          <w:numId w:val="4"/>
        </w:numPr>
        <w:ind w:left="1134" w:firstLine="0"/>
        <w:rPr>
          <w:lang w:val="en-US"/>
        </w:rPr>
      </w:pPr>
      <w:r w:rsidRPr="005C1398">
        <w:rPr>
          <w:lang w:val="en-US"/>
        </w:rPr>
        <w:t xml:space="preserve">Training and education </w:t>
      </w:r>
      <w:r w:rsidR="00955042">
        <w:rPr>
          <w:lang w:val="en-US"/>
        </w:rPr>
        <w:t xml:space="preserve">should be provided </w:t>
      </w:r>
      <w:r w:rsidRPr="005C1398">
        <w:rPr>
          <w:lang w:val="en-US"/>
        </w:rPr>
        <w:t xml:space="preserve">for relevant agencies such as legal decision makers, service providers </w:t>
      </w:r>
      <w:r w:rsidR="00955042">
        <w:rPr>
          <w:lang w:val="en-US"/>
        </w:rPr>
        <w:t xml:space="preserve">or </w:t>
      </w:r>
      <w:r w:rsidRPr="005C1398">
        <w:rPr>
          <w:lang w:val="en-US"/>
        </w:rPr>
        <w:t>other stakeholders. State</w:t>
      </w:r>
      <w:r w:rsidR="005A37EC">
        <w:rPr>
          <w:lang w:val="en-US"/>
        </w:rPr>
        <w:t>s</w:t>
      </w:r>
      <w:r w:rsidRPr="005C1398">
        <w:rPr>
          <w:lang w:val="en-US"/>
        </w:rPr>
        <w:t xml:space="preserve"> parties are obliged to ensure the equal enjoyment of all goods and services offered in society, including the goods and services listed in </w:t>
      </w:r>
      <w:r w:rsidR="00955042">
        <w:rPr>
          <w:lang w:val="en-US"/>
        </w:rPr>
        <w:t>a</w:t>
      </w:r>
      <w:r w:rsidRPr="005C1398">
        <w:rPr>
          <w:lang w:val="en-US"/>
        </w:rPr>
        <w:t xml:space="preserve">rticle 12 </w:t>
      </w:r>
      <w:r w:rsidR="00955042">
        <w:rPr>
          <w:lang w:val="en-US"/>
        </w:rPr>
        <w:t>(</w:t>
      </w:r>
      <w:r w:rsidRPr="005C1398">
        <w:rPr>
          <w:lang w:val="en-US"/>
        </w:rPr>
        <w:t>5</w:t>
      </w:r>
      <w:r w:rsidR="00955042">
        <w:rPr>
          <w:lang w:val="en-US"/>
        </w:rPr>
        <w:t>)</w:t>
      </w:r>
      <w:r w:rsidRPr="005C1398">
        <w:rPr>
          <w:lang w:val="en-US"/>
        </w:rPr>
        <w:t xml:space="preserve">, which provides examples of goods </w:t>
      </w:r>
      <w:r w:rsidR="00955042">
        <w:rPr>
          <w:lang w:val="en-US"/>
        </w:rPr>
        <w:t xml:space="preserve">that </w:t>
      </w:r>
      <w:r w:rsidRPr="005C1398">
        <w:rPr>
          <w:lang w:val="en-US"/>
        </w:rPr>
        <w:t xml:space="preserve">persons with disabilities are </w:t>
      </w:r>
      <w:r w:rsidR="00507172">
        <w:rPr>
          <w:lang w:val="en-US"/>
        </w:rPr>
        <w:t>particularly</w:t>
      </w:r>
      <w:r w:rsidRPr="005C1398">
        <w:rPr>
          <w:lang w:val="en-US"/>
        </w:rPr>
        <w:t xml:space="preserve"> precluded from, such as property </w:t>
      </w:r>
      <w:r w:rsidR="00955042">
        <w:rPr>
          <w:lang w:val="en-US"/>
        </w:rPr>
        <w:t>or</w:t>
      </w:r>
      <w:r w:rsidRPr="005C1398">
        <w:rPr>
          <w:lang w:val="en-US"/>
        </w:rPr>
        <w:t xml:space="preserve"> services connected to financial affairs,</w:t>
      </w:r>
      <w:r w:rsidR="00507172">
        <w:rPr>
          <w:lang w:val="en-US"/>
        </w:rPr>
        <w:t xml:space="preserve"> like mortgages. Article 25 (</w:t>
      </w:r>
      <w:r w:rsidRPr="005C1398">
        <w:rPr>
          <w:lang w:val="en-US"/>
        </w:rPr>
        <w:t>e) mentions another service which is usually not open to persons with disabilities, namely</w:t>
      </w:r>
      <w:r w:rsidR="00507172">
        <w:rPr>
          <w:lang w:val="en-US"/>
        </w:rPr>
        <w:t>,</w:t>
      </w:r>
      <w:r w:rsidRPr="005C1398">
        <w:rPr>
          <w:lang w:val="en-US"/>
        </w:rPr>
        <w:t xml:space="preserve"> that of life insurance and (private) health insurance</w:t>
      </w:r>
      <w:r w:rsidR="00507172">
        <w:rPr>
          <w:lang w:val="en-US"/>
        </w:rPr>
        <w:t>. State</w:t>
      </w:r>
      <w:r w:rsidR="00AB6209">
        <w:rPr>
          <w:lang w:val="en-US"/>
        </w:rPr>
        <w:t>s</w:t>
      </w:r>
      <w:r w:rsidR="00507172">
        <w:rPr>
          <w:lang w:val="en-US"/>
        </w:rPr>
        <w:t xml:space="preserve"> p</w:t>
      </w:r>
      <w:r w:rsidRPr="005C1398">
        <w:rPr>
          <w:lang w:val="en-US"/>
        </w:rPr>
        <w:t xml:space="preserve">arties </w:t>
      </w:r>
      <w:r w:rsidR="00D97089">
        <w:rPr>
          <w:lang w:val="en-US"/>
        </w:rPr>
        <w:t>should</w:t>
      </w:r>
      <w:r w:rsidRPr="005C1398">
        <w:rPr>
          <w:lang w:val="en-US"/>
        </w:rPr>
        <w:t xml:space="preserve"> take an active, comprehensive approach to ensure equal enjoyment of </w:t>
      </w:r>
      <w:r w:rsidR="0060554A" w:rsidRPr="005C1398">
        <w:rPr>
          <w:lang w:val="en-US"/>
        </w:rPr>
        <w:t>g</w:t>
      </w:r>
      <w:r w:rsidR="0060554A">
        <w:rPr>
          <w:lang w:val="en-US"/>
        </w:rPr>
        <w:t xml:space="preserve">oods </w:t>
      </w:r>
      <w:r w:rsidR="0060554A" w:rsidRPr="005C1398">
        <w:rPr>
          <w:lang w:val="en-US"/>
        </w:rPr>
        <w:t xml:space="preserve">and </w:t>
      </w:r>
      <w:r w:rsidRPr="005C1398">
        <w:rPr>
          <w:lang w:val="en-US"/>
        </w:rPr>
        <w:t xml:space="preserve">services </w:t>
      </w:r>
      <w:r w:rsidR="00507172">
        <w:rPr>
          <w:lang w:val="en-US"/>
        </w:rPr>
        <w:t>in the private sector. That</w:t>
      </w:r>
      <w:r w:rsidRPr="005C1398">
        <w:rPr>
          <w:lang w:val="en-US"/>
        </w:rPr>
        <w:t xml:space="preserve"> includes a strengthening of the anti-discrimination legislation as it applies to the private sector. Cooperation with trade unions and other actors should be utilized to find partners willing to bring about change. </w:t>
      </w:r>
    </w:p>
    <w:p w14:paraId="07231B7C" w14:textId="216E94B4" w:rsidR="00146CF7" w:rsidRPr="00DC6BF3" w:rsidRDefault="007B6085" w:rsidP="007B6085">
      <w:pPr>
        <w:pStyle w:val="H1G"/>
        <w:rPr>
          <w:lang w:val="en-US"/>
        </w:rPr>
      </w:pPr>
      <w:r>
        <w:rPr>
          <w:lang w:val="en-US"/>
        </w:rPr>
        <w:tab/>
        <w:t>G.</w:t>
      </w:r>
      <w:r>
        <w:rPr>
          <w:lang w:val="en-US"/>
        </w:rPr>
        <w:tab/>
      </w:r>
      <w:r w:rsidR="00146CF7" w:rsidRPr="00DC6BF3">
        <w:rPr>
          <w:lang w:val="en-US"/>
        </w:rPr>
        <w:t xml:space="preserve">Article 13 </w:t>
      </w:r>
      <w:r w:rsidR="00507172" w:rsidRPr="00DC6BF3">
        <w:rPr>
          <w:lang w:val="en-US"/>
        </w:rPr>
        <w:t>on a</w:t>
      </w:r>
      <w:r w:rsidR="00146CF7" w:rsidRPr="00DC6BF3">
        <w:rPr>
          <w:lang w:val="en-US"/>
        </w:rPr>
        <w:t>ccess to justice</w:t>
      </w:r>
    </w:p>
    <w:p w14:paraId="07231B7D" w14:textId="7194FA4A" w:rsidR="00146CF7" w:rsidRDefault="00146CF7" w:rsidP="00146CF7">
      <w:pPr>
        <w:pStyle w:val="SingleTxtG"/>
        <w:numPr>
          <w:ilvl w:val="0"/>
          <w:numId w:val="4"/>
        </w:numPr>
        <w:ind w:left="1134" w:firstLine="0"/>
        <w:rPr>
          <w:lang w:val="en-US"/>
        </w:rPr>
      </w:pPr>
      <w:r w:rsidRPr="005C1398">
        <w:rPr>
          <w:lang w:val="en-US"/>
        </w:rPr>
        <w:t>The rights and obligations with respect to equality and non-discrimination outlined in article 5 raise particular considerations with respect to article 13, which</w:t>
      </w:r>
      <w:r w:rsidR="00507172">
        <w:rPr>
          <w:lang w:val="en-US"/>
        </w:rPr>
        <w:t>,</w:t>
      </w:r>
      <w:r w:rsidRPr="005C1398">
        <w:rPr>
          <w:lang w:val="en-US"/>
        </w:rPr>
        <w:t xml:space="preserve"> among others, call for the provision of procedural and age-appropriate accommodations. These </w:t>
      </w:r>
      <w:r w:rsidRPr="005C1398">
        <w:rPr>
          <w:lang w:val="en-US"/>
        </w:rPr>
        <w:lastRenderedPageBreak/>
        <w:t>accommodations are distinguishable from reasonable accommodation in that procedural accommodations</w:t>
      </w:r>
      <w:r w:rsidR="003E28DF">
        <w:rPr>
          <w:lang w:val="en-US"/>
        </w:rPr>
        <w:t xml:space="preserve"> are not limited by disproportionality</w:t>
      </w:r>
      <w:r w:rsidRPr="005C1398">
        <w:rPr>
          <w:lang w:val="en-US"/>
        </w:rPr>
        <w:t xml:space="preserve">. An illustration of a procedural accommodation is the recognition of diverse communication methods of persons with disabilities standing in courts and tribunals. Age-appropriate accommodations may consist of disseminating information about available mechanisms to bring complaints forward and access to justice using age-appropriate and plain language. </w:t>
      </w:r>
    </w:p>
    <w:p w14:paraId="6B05C115" w14:textId="6CE177C1" w:rsidR="00507172" w:rsidRPr="002071D9" w:rsidRDefault="007B6085" w:rsidP="007B6085">
      <w:pPr>
        <w:pStyle w:val="H23G"/>
        <w:rPr>
          <w:i/>
        </w:rPr>
      </w:pPr>
      <w:r>
        <w:tab/>
      </w:r>
      <w:r w:rsidR="00507172" w:rsidRPr="00507172">
        <w:t>1.</w:t>
      </w:r>
      <w:r w:rsidR="00507172">
        <w:t xml:space="preserve"> </w:t>
      </w:r>
      <w:r>
        <w:tab/>
      </w:r>
      <w:r w:rsidR="00507172" w:rsidRPr="002071D9">
        <w:t>Article 13</w:t>
      </w:r>
      <w:r w:rsidR="00F1208F">
        <w:t xml:space="preserve"> </w:t>
      </w:r>
      <w:r w:rsidR="00507172" w:rsidRPr="002071D9">
        <w:t>(1)</w:t>
      </w:r>
    </w:p>
    <w:p w14:paraId="07231B80" w14:textId="0D293F05" w:rsidR="00146CF7" w:rsidRDefault="00507172" w:rsidP="00146CF7">
      <w:pPr>
        <w:pStyle w:val="SingleTxtG"/>
        <w:numPr>
          <w:ilvl w:val="0"/>
          <w:numId w:val="4"/>
        </w:numPr>
        <w:ind w:left="1134" w:firstLine="0"/>
        <w:rPr>
          <w:lang w:val="en-US"/>
        </w:rPr>
      </w:pPr>
      <w:r>
        <w:rPr>
          <w:lang w:val="en-US"/>
        </w:rPr>
        <w:t>In order to e</w:t>
      </w:r>
      <w:r w:rsidR="00146CF7" w:rsidRPr="005C1398">
        <w:rPr>
          <w:lang w:val="en-US"/>
        </w:rPr>
        <w:t>nsur</w:t>
      </w:r>
      <w:r>
        <w:rPr>
          <w:lang w:val="en-US"/>
        </w:rPr>
        <w:t>e</w:t>
      </w:r>
      <w:r w:rsidR="00146CF7" w:rsidRPr="005C1398">
        <w:rPr>
          <w:lang w:val="en-US"/>
        </w:rPr>
        <w:t xml:space="preserve"> effective access to justice</w:t>
      </w:r>
      <w:r>
        <w:rPr>
          <w:lang w:val="en-US"/>
        </w:rPr>
        <w:t>, process</w:t>
      </w:r>
      <w:r w:rsidR="00146CF7" w:rsidRPr="005C1398">
        <w:rPr>
          <w:lang w:val="en-US"/>
        </w:rPr>
        <w:t xml:space="preserve">es </w:t>
      </w:r>
      <w:r>
        <w:rPr>
          <w:lang w:val="en-US"/>
        </w:rPr>
        <w:t>must</w:t>
      </w:r>
      <w:r w:rsidR="00146CF7" w:rsidRPr="005C1398">
        <w:rPr>
          <w:lang w:val="en-US"/>
        </w:rPr>
        <w:t xml:space="preserve"> allow participation and </w:t>
      </w:r>
      <w:r>
        <w:rPr>
          <w:lang w:val="en-US"/>
        </w:rPr>
        <w:t>be</w:t>
      </w:r>
      <w:r w:rsidR="00146CF7" w:rsidRPr="005C1398">
        <w:rPr>
          <w:lang w:val="en-US"/>
        </w:rPr>
        <w:t xml:space="preserve"> transparent. </w:t>
      </w:r>
      <w:r w:rsidR="008C58DE">
        <w:rPr>
          <w:lang w:val="en-US"/>
        </w:rPr>
        <w:t>A</w:t>
      </w:r>
      <w:r w:rsidR="00146CF7" w:rsidRPr="005C1398">
        <w:rPr>
          <w:lang w:val="en-US"/>
        </w:rPr>
        <w:t>ctions that enable participation include:</w:t>
      </w:r>
    </w:p>
    <w:p w14:paraId="07231B81" w14:textId="75699E4F" w:rsidR="00146CF7" w:rsidRDefault="00507172" w:rsidP="00146CF7">
      <w:pPr>
        <w:pStyle w:val="SingleTxtG"/>
        <w:numPr>
          <w:ilvl w:val="0"/>
          <w:numId w:val="13"/>
        </w:numPr>
        <w:ind w:left="1134" w:firstLine="567"/>
        <w:rPr>
          <w:lang w:val="en-US"/>
        </w:rPr>
      </w:pPr>
      <w:r>
        <w:rPr>
          <w:lang w:val="en-US"/>
        </w:rPr>
        <w:t>D</w:t>
      </w:r>
      <w:r w:rsidR="00146CF7" w:rsidRPr="005C1398">
        <w:rPr>
          <w:lang w:val="en-US"/>
        </w:rPr>
        <w:t>elivery of information in an understandable and accessible manner;</w:t>
      </w:r>
    </w:p>
    <w:p w14:paraId="07231B82" w14:textId="77777777" w:rsidR="00146CF7" w:rsidRDefault="003E28DF" w:rsidP="00146CF7">
      <w:pPr>
        <w:pStyle w:val="SingleTxtG"/>
        <w:numPr>
          <w:ilvl w:val="0"/>
          <w:numId w:val="13"/>
        </w:numPr>
        <w:ind w:left="1134" w:firstLine="567"/>
        <w:rPr>
          <w:lang w:val="en-US"/>
        </w:rPr>
      </w:pPr>
      <w:r>
        <w:rPr>
          <w:rFonts w:cstheme="minorHAnsi"/>
          <w:lang w:val="en-US"/>
        </w:rPr>
        <w:t>Recognition and accommodation of diverse forms of communication</w:t>
      </w:r>
      <w:r w:rsidR="00146CF7" w:rsidRPr="005C1398">
        <w:rPr>
          <w:lang w:val="en-US"/>
        </w:rPr>
        <w:t>;</w:t>
      </w:r>
    </w:p>
    <w:p w14:paraId="07231B83" w14:textId="7A747F4A" w:rsidR="00146CF7" w:rsidRDefault="003E28DF" w:rsidP="00146CF7">
      <w:pPr>
        <w:pStyle w:val="SingleTxtG"/>
        <w:numPr>
          <w:ilvl w:val="0"/>
          <w:numId w:val="13"/>
        </w:numPr>
        <w:ind w:left="1134" w:firstLine="567"/>
        <w:rPr>
          <w:lang w:val="en-US"/>
        </w:rPr>
      </w:pPr>
      <w:r>
        <w:rPr>
          <w:rFonts w:cstheme="minorHAnsi"/>
          <w:lang w:val="en-US"/>
        </w:rPr>
        <w:t xml:space="preserve">Physical accessibility </w:t>
      </w:r>
      <w:r w:rsidR="00146CF7" w:rsidRPr="005C1398">
        <w:rPr>
          <w:lang w:val="en-US"/>
        </w:rPr>
        <w:t>throughout all stages of the process;</w:t>
      </w:r>
    </w:p>
    <w:p w14:paraId="07231B84" w14:textId="77777777" w:rsidR="00146CF7" w:rsidRDefault="00146CF7" w:rsidP="00146CF7">
      <w:pPr>
        <w:pStyle w:val="SingleTxtG"/>
        <w:numPr>
          <w:ilvl w:val="0"/>
          <w:numId w:val="13"/>
        </w:numPr>
        <w:ind w:left="1134" w:firstLine="567"/>
        <w:rPr>
          <w:lang w:val="en-US"/>
        </w:rPr>
      </w:pPr>
      <w:r w:rsidRPr="005C1398">
        <w:rPr>
          <w:lang w:val="en-US"/>
        </w:rPr>
        <w:t>Financial assistance in the case of legal aid, where applicable and subject to statutory tests of means and merits.</w:t>
      </w:r>
    </w:p>
    <w:p w14:paraId="07231B85" w14:textId="49C83AEB" w:rsidR="00146CF7" w:rsidRDefault="00507172" w:rsidP="00146CF7">
      <w:pPr>
        <w:pStyle w:val="SingleTxtG"/>
        <w:numPr>
          <w:ilvl w:val="0"/>
          <w:numId w:val="4"/>
        </w:numPr>
        <w:ind w:left="1134" w:firstLine="0"/>
        <w:rPr>
          <w:lang w:val="en-US"/>
        </w:rPr>
      </w:pPr>
      <w:r>
        <w:rPr>
          <w:lang w:val="en-US"/>
        </w:rPr>
        <w:t>S</w:t>
      </w:r>
      <w:r w:rsidR="00146CF7" w:rsidRPr="005C1398">
        <w:rPr>
          <w:lang w:val="en-US"/>
        </w:rPr>
        <w:t>uitable measure</w:t>
      </w:r>
      <w:r>
        <w:rPr>
          <w:lang w:val="en-US"/>
        </w:rPr>
        <w:t>s that</w:t>
      </w:r>
      <w:r w:rsidR="00146CF7" w:rsidRPr="005C1398">
        <w:rPr>
          <w:lang w:val="en-US"/>
        </w:rPr>
        <w:t xml:space="preserve"> can protect persons who are </w:t>
      </w:r>
      <w:r>
        <w:rPr>
          <w:lang w:val="en-US"/>
        </w:rPr>
        <w:t>un</w:t>
      </w:r>
      <w:r w:rsidR="00146CF7" w:rsidRPr="005C1398">
        <w:rPr>
          <w:lang w:val="en-US"/>
        </w:rPr>
        <w:t xml:space="preserve">able to defend themselves against discrimination, even when provided with support, or whose options are greatly limited by fear of the negative consequences of such attempts, </w:t>
      </w:r>
      <w:r>
        <w:rPr>
          <w:lang w:val="en-US"/>
        </w:rPr>
        <w:t>are</w:t>
      </w:r>
      <w:r w:rsidR="00146CF7" w:rsidRPr="005C1398">
        <w:rPr>
          <w:lang w:val="en-US"/>
        </w:rPr>
        <w:t xml:space="preserve"> action</w:t>
      </w:r>
      <w:r>
        <w:rPr>
          <w:lang w:val="en-US"/>
        </w:rPr>
        <w:t>s</w:t>
      </w:r>
      <w:r w:rsidR="00146CF7" w:rsidRPr="005C1398">
        <w:rPr>
          <w:lang w:val="en-US"/>
        </w:rPr>
        <w:t xml:space="preserve"> in pub</w:t>
      </w:r>
      <w:r w:rsidR="00A6662D">
        <w:rPr>
          <w:lang w:val="en-US"/>
        </w:rPr>
        <w:t>lic interest (</w:t>
      </w:r>
      <w:proofErr w:type="spellStart"/>
      <w:r w:rsidR="00A6662D">
        <w:rPr>
          <w:lang w:val="en-US"/>
        </w:rPr>
        <w:t>actio</w:t>
      </w:r>
      <w:proofErr w:type="spellEnd"/>
      <w:r w:rsidR="00A6662D">
        <w:rPr>
          <w:lang w:val="en-US"/>
        </w:rPr>
        <w:t xml:space="preserve"> </w:t>
      </w:r>
      <w:proofErr w:type="spellStart"/>
      <w:r w:rsidR="00A6662D">
        <w:rPr>
          <w:lang w:val="en-US"/>
        </w:rPr>
        <w:t>popularis</w:t>
      </w:r>
      <w:proofErr w:type="spellEnd"/>
      <w:r w:rsidR="00A6662D">
        <w:rPr>
          <w:lang w:val="en-US"/>
        </w:rPr>
        <w:t>).</w:t>
      </w:r>
    </w:p>
    <w:p w14:paraId="07231B86" w14:textId="62442567" w:rsidR="00146CF7" w:rsidRDefault="00146CF7" w:rsidP="00146CF7">
      <w:pPr>
        <w:pStyle w:val="SingleTxtG"/>
        <w:numPr>
          <w:ilvl w:val="0"/>
          <w:numId w:val="4"/>
        </w:numPr>
        <w:ind w:left="1134" w:firstLine="0"/>
        <w:rPr>
          <w:lang w:val="en-US"/>
        </w:rPr>
      </w:pPr>
      <w:r w:rsidRPr="005C1398">
        <w:rPr>
          <w:lang w:val="en-US"/>
        </w:rPr>
        <w:t xml:space="preserve">Furthermore, </w:t>
      </w:r>
      <w:r w:rsidR="00507172">
        <w:rPr>
          <w:lang w:val="en-US"/>
        </w:rPr>
        <w:t xml:space="preserve">in order to provide transparency, </w:t>
      </w:r>
      <w:r w:rsidRPr="005C1398">
        <w:rPr>
          <w:lang w:val="en-US"/>
        </w:rPr>
        <w:t>State party action</w:t>
      </w:r>
      <w:r w:rsidR="00507172">
        <w:rPr>
          <w:lang w:val="en-US"/>
        </w:rPr>
        <w:t xml:space="preserve"> must ensure </w:t>
      </w:r>
      <w:r w:rsidRPr="005C1398">
        <w:rPr>
          <w:lang w:val="en-US"/>
        </w:rPr>
        <w:t>that all relevant information is accessible and available and that there is adequate recording and reporting of all relevant claims, cases and court orders.</w:t>
      </w:r>
    </w:p>
    <w:p w14:paraId="4EF360A8" w14:textId="12DCF172" w:rsidR="00507172" w:rsidRPr="002071D9" w:rsidRDefault="007B6085" w:rsidP="007B6085">
      <w:pPr>
        <w:pStyle w:val="H23G"/>
        <w:rPr>
          <w:i/>
        </w:rPr>
      </w:pPr>
      <w:r>
        <w:tab/>
      </w:r>
      <w:r w:rsidR="00507172">
        <w:t xml:space="preserve">2. </w:t>
      </w:r>
      <w:r>
        <w:tab/>
      </w:r>
      <w:r w:rsidR="00507172" w:rsidRPr="002071D9">
        <w:t>Article 13</w:t>
      </w:r>
      <w:r w:rsidR="00F1208F">
        <w:t xml:space="preserve"> </w:t>
      </w:r>
      <w:r w:rsidR="00507172" w:rsidRPr="002071D9">
        <w:t>(2)</w:t>
      </w:r>
    </w:p>
    <w:p w14:paraId="07231B88" w14:textId="37779E1E" w:rsidR="00146CF7" w:rsidRPr="005C1398" w:rsidRDefault="00507172" w:rsidP="00146CF7">
      <w:pPr>
        <w:pStyle w:val="SingleTxtG"/>
        <w:numPr>
          <w:ilvl w:val="0"/>
          <w:numId w:val="4"/>
        </w:numPr>
        <w:ind w:left="1134" w:firstLine="0"/>
        <w:rPr>
          <w:lang w:val="en-US"/>
        </w:rPr>
      </w:pPr>
      <w:r>
        <w:t xml:space="preserve">In order </w:t>
      </w:r>
      <w:r w:rsidRPr="003B7FF0">
        <w:t>to encourage appropriate respect for and fulfilment of rights and obligations</w:t>
      </w:r>
      <w:r>
        <w:t>,</w:t>
      </w:r>
      <w:r w:rsidRPr="003B7FF0">
        <w:t xml:space="preserve"> </w:t>
      </w:r>
      <w:r>
        <w:t>it is necessary to t</w:t>
      </w:r>
      <w:r w:rsidR="00146CF7" w:rsidRPr="005C1398">
        <w:rPr>
          <w:lang w:val="en-US"/>
        </w:rPr>
        <w:t>rain law enforcement officers,</w:t>
      </w:r>
      <w:r>
        <w:rPr>
          <w:lang w:val="en-US"/>
        </w:rPr>
        <w:t xml:space="preserve"> raise</w:t>
      </w:r>
      <w:r w:rsidR="00146CF7" w:rsidRPr="005C1398">
        <w:rPr>
          <w:lang w:val="en-US"/>
        </w:rPr>
        <w:t xml:space="preserve"> awareness among rights holders and </w:t>
      </w:r>
      <w:r>
        <w:rPr>
          <w:lang w:val="en-US"/>
        </w:rPr>
        <w:t xml:space="preserve">build the </w:t>
      </w:r>
      <w:r w:rsidR="00146CF7" w:rsidRPr="005C1398">
        <w:rPr>
          <w:lang w:val="en-US"/>
        </w:rPr>
        <w:t>capacity of duty bearers</w:t>
      </w:r>
      <w:r>
        <w:rPr>
          <w:lang w:val="en-US"/>
        </w:rPr>
        <w:t xml:space="preserve">. </w:t>
      </w:r>
      <w:r w:rsidR="00146CF7" w:rsidRPr="005C1398">
        <w:rPr>
          <w:lang w:val="en-US"/>
        </w:rPr>
        <w:t xml:space="preserve"> Appropriate training should include:</w:t>
      </w:r>
    </w:p>
    <w:p w14:paraId="07231B89" w14:textId="6625E38A" w:rsidR="00146CF7" w:rsidRPr="005C1398" w:rsidRDefault="00146CF7" w:rsidP="00146CF7">
      <w:pPr>
        <w:pStyle w:val="SingleTxtG"/>
        <w:numPr>
          <w:ilvl w:val="0"/>
          <w:numId w:val="14"/>
        </w:numPr>
        <w:ind w:left="1134" w:firstLine="567"/>
        <w:rPr>
          <w:lang w:val="en-US"/>
        </w:rPr>
      </w:pPr>
      <w:r w:rsidRPr="005C1398">
        <w:rPr>
          <w:lang w:val="en-US"/>
        </w:rPr>
        <w:t xml:space="preserve">The complexities of intersectionality and the fact that persons should not be identified purely on the basis of </w:t>
      </w:r>
      <w:r w:rsidR="008C58DE">
        <w:rPr>
          <w:lang w:val="en-US"/>
        </w:rPr>
        <w:t>impairment</w:t>
      </w:r>
      <w:r w:rsidRPr="005C1398">
        <w:rPr>
          <w:lang w:val="en-US"/>
        </w:rPr>
        <w:t xml:space="preserve">. Awareness-raising </w:t>
      </w:r>
      <w:r w:rsidR="00507172">
        <w:rPr>
          <w:lang w:val="en-US"/>
        </w:rPr>
        <w:t>on</w:t>
      </w:r>
      <w:r w:rsidRPr="005C1398">
        <w:rPr>
          <w:lang w:val="en-US"/>
        </w:rPr>
        <w:t xml:space="preserve"> intersectionality issues should be relevant to particular forms of discrimination and oppression;</w:t>
      </w:r>
    </w:p>
    <w:p w14:paraId="07231B8A" w14:textId="57903B22" w:rsidR="00146CF7" w:rsidRPr="005C1398" w:rsidRDefault="00146CF7" w:rsidP="00146CF7">
      <w:pPr>
        <w:pStyle w:val="SingleTxtG"/>
        <w:numPr>
          <w:ilvl w:val="0"/>
          <w:numId w:val="14"/>
        </w:numPr>
        <w:ind w:left="1134" w:firstLine="567"/>
        <w:rPr>
          <w:lang w:val="en-US"/>
        </w:rPr>
      </w:pPr>
      <w:r w:rsidRPr="005C1398">
        <w:rPr>
          <w:lang w:val="en-US"/>
        </w:rPr>
        <w:t xml:space="preserve">The diversity </w:t>
      </w:r>
      <w:r w:rsidR="00DC6BF3">
        <w:rPr>
          <w:lang w:val="en-US"/>
        </w:rPr>
        <w:t>among</w:t>
      </w:r>
      <w:r w:rsidRPr="005C1398">
        <w:rPr>
          <w:lang w:val="en-US"/>
        </w:rPr>
        <w:t xml:space="preserve"> </w:t>
      </w:r>
      <w:r w:rsidR="00134E14">
        <w:rPr>
          <w:lang w:val="en-US"/>
        </w:rPr>
        <w:t xml:space="preserve">persons with </w:t>
      </w:r>
      <w:r w:rsidRPr="005C1398">
        <w:rPr>
          <w:lang w:val="en-US"/>
        </w:rPr>
        <w:t>disabilit</w:t>
      </w:r>
      <w:r w:rsidR="00134E14">
        <w:rPr>
          <w:lang w:val="en-US"/>
        </w:rPr>
        <w:t>ies</w:t>
      </w:r>
      <w:r w:rsidRPr="005C1398">
        <w:rPr>
          <w:lang w:val="en-US"/>
        </w:rPr>
        <w:t xml:space="preserve"> and </w:t>
      </w:r>
      <w:r w:rsidR="00DC6BF3">
        <w:rPr>
          <w:lang w:val="en-US"/>
        </w:rPr>
        <w:t xml:space="preserve">their </w:t>
      </w:r>
      <w:r w:rsidRPr="005C1398">
        <w:rPr>
          <w:lang w:val="en-US"/>
        </w:rPr>
        <w:t xml:space="preserve">individual requirements in order to </w:t>
      </w:r>
      <w:r w:rsidR="00507172">
        <w:rPr>
          <w:lang w:val="en-US"/>
        </w:rPr>
        <w:t xml:space="preserve">gain </w:t>
      </w:r>
      <w:r w:rsidRPr="005C1398">
        <w:rPr>
          <w:lang w:val="en-US"/>
        </w:rPr>
        <w:t>effective</w:t>
      </w:r>
      <w:r w:rsidR="00507172">
        <w:rPr>
          <w:lang w:val="en-US"/>
        </w:rPr>
        <w:t xml:space="preserve"> </w:t>
      </w:r>
      <w:r w:rsidRPr="005C1398">
        <w:rPr>
          <w:lang w:val="en-US"/>
        </w:rPr>
        <w:t xml:space="preserve">access </w:t>
      </w:r>
      <w:r w:rsidR="00507172">
        <w:rPr>
          <w:lang w:val="en-US"/>
        </w:rPr>
        <w:t xml:space="preserve">to </w:t>
      </w:r>
      <w:r w:rsidRPr="005C1398">
        <w:rPr>
          <w:lang w:val="en-US"/>
        </w:rPr>
        <w:t>all aspects of the justice system on an equal basis with others;</w:t>
      </w:r>
    </w:p>
    <w:p w14:paraId="07231B8B" w14:textId="10170D80" w:rsidR="00146CF7" w:rsidRPr="005C1398" w:rsidRDefault="00146CF7" w:rsidP="00146CF7">
      <w:pPr>
        <w:pStyle w:val="SingleTxtG"/>
        <w:numPr>
          <w:ilvl w:val="0"/>
          <w:numId w:val="14"/>
        </w:numPr>
        <w:ind w:left="1134" w:firstLine="567"/>
        <w:rPr>
          <w:lang w:val="en-US"/>
        </w:rPr>
      </w:pPr>
      <w:r w:rsidRPr="005C1398">
        <w:rPr>
          <w:lang w:val="en-US"/>
        </w:rPr>
        <w:t xml:space="preserve">The </w:t>
      </w:r>
      <w:r w:rsidR="00EA42AE">
        <w:rPr>
          <w:lang w:val="en-US"/>
        </w:rPr>
        <w:t xml:space="preserve">individual </w:t>
      </w:r>
      <w:r w:rsidRPr="005C1398">
        <w:rPr>
          <w:lang w:val="en-US"/>
        </w:rPr>
        <w:t>autonomy of persons with disabilities and the importance of legal capacity for all;</w:t>
      </w:r>
    </w:p>
    <w:p w14:paraId="07231B8C" w14:textId="77777777" w:rsidR="00146CF7" w:rsidRPr="005C1398" w:rsidRDefault="00146CF7" w:rsidP="00146CF7">
      <w:pPr>
        <w:pStyle w:val="SingleTxtG"/>
        <w:numPr>
          <w:ilvl w:val="0"/>
          <w:numId w:val="14"/>
        </w:numPr>
        <w:ind w:left="1134" w:firstLine="567"/>
        <w:rPr>
          <w:lang w:val="en-US"/>
        </w:rPr>
      </w:pPr>
      <w:r w:rsidRPr="005C1398">
        <w:rPr>
          <w:lang w:val="en-US"/>
        </w:rPr>
        <w:t>The centrality of effective and meaningful communications to successful inclusion;</w:t>
      </w:r>
    </w:p>
    <w:p w14:paraId="07231B8D" w14:textId="356D59BB" w:rsidR="00146CF7" w:rsidRDefault="00146CF7" w:rsidP="00146CF7">
      <w:pPr>
        <w:pStyle w:val="SingleTxtG"/>
        <w:numPr>
          <w:ilvl w:val="0"/>
          <w:numId w:val="14"/>
        </w:numPr>
        <w:ind w:left="1134" w:firstLine="567"/>
        <w:rPr>
          <w:lang w:val="en-US"/>
        </w:rPr>
      </w:pPr>
      <w:r w:rsidRPr="005C1398">
        <w:rPr>
          <w:lang w:val="en-US"/>
        </w:rPr>
        <w:t xml:space="preserve">Measures adopted to ensure the effective training of personnel, including lawyers, magistrates, judges, prison staff, sign-language interpreters and the police and penitentiary system, on the rights of persons with disabilities. </w:t>
      </w:r>
    </w:p>
    <w:p w14:paraId="07231B8E" w14:textId="1D4C6781" w:rsidR="00146CF7" w:rsidRDefault="007B6085" w:rsidP="007B6085">
      <w:pPr>
        <w:pStyle w:val="H1G"/>
        <w:rPr>
          <w:lang w:val="en-US"/>
        </w:rPr>
      </w:pPr>
      <w:r>
        <w:rPr>
          <w:lang w:val="en-US"/>
        </w:rPr>
        <w:tab/>
        <w:t>H.</w:t>
      </w:r>
      <w:r>
        <w:rPr>
          <w:lang w:val="en-US"/>
        </w:rPr>
        <w:tab/>
      </w:r>
      <w:r w:rsidR="00507172">
        <w:rPr>
          <w:lang w:val="en-US"/>
        </w:rPr>
        <w:t>Article 14 on l</w:t>
      </w:r>
      <w:r w:rsidR="00146CF7" w:rsidRPr="005C1398">
        <w:rPr>
          <w:lang w:val="en-US"/>
        </w:rPr>
        <w:t xml:space="preserve">iberty and security of </w:t>
      </w:r>
      <w:r w:rsidR="00EA42AE">
        <w:rPr>
          <w:lang w:val="en-US"/>
        </w:rPr>
        <w:t xml:space="preserve">the </w:t>
      </w:r>
      <w:r w:rsidR="00146CF7" w:rsidRPr="005C1398">
        <w:rPr>
          <w:lang w:val="en-US"/>
        </w:rPr>
        <w:t xml:space="preserve">person, article 15 </w:t>
      </w:r>
      <w:r w:rsidR="00507172">
        <w:rPr>
          <w:lang w:val="en-US"/>
        </w:rPr>
        <w:t>on</w:t>
      </w:r>
      <w:r w:rsidR="00146CF7" w:rsidRPr="005C1398">
        <w:rPr>
          <w:lang w:val="en-US"/>
        </w:rPr>
        <w:t xml:space="preserve"> freedom from torture or cruel, inhuman or degrading treatment or punishment, article</w:t>
      </w:r>
      <w:r w:rsidR="00507172">
        <w:rPr>
          <w:lang w:val="en-US"/>
        </w:rPr>
        <w:t xml:space="preserve"> </w:t>
      </w:r>
      <w:r w:rsidR="00146CF7" w:rsidRPr="005C1398">
        <w:rPr>
          <w:lang w:val="en-US"/>
        </w:rPr>
        <w:t>1</w:t>
      </w:r>
      <w:r w:rsidR="00507172">
        <w:rPr>
          <w:lang w:val="en-US"/>
        </w:rPr>
        <w:t>6 on f</w:t>
      </w:r>
      <w:r w:rsidR="00146CF7" w:rsidRPr="005C1398">
        <w:rPr>
          <w:lang w:val="en-US"/>
        </w:rPr>
        <w:t>reedom from exploitation, violence and abuse and article 17</w:t>
      </w:r>
      <w:r w:rsidR="00507172">
        <w:rPr>
          <w:lang w:val="en-US"/>
        </w:rPr>
        <w:t xml:space="preserve"> on p</w:t>
      </w:r>
      <w:r w:rsidR="00146CF7" w:rsidRPr="005C1398">
        <w:rPr>
          <w:lang w:val="en-US"/>
        </w:rPr>
        <w:t>rotecting the integrity of the person</w:t>
      </w:r>
    </w:p>
    <w:p w14:paraId="07231B8F" w14:textId="05BC4D14" w:rsidR="00146CF7" w:rsidRDefault="00574F85" w:rsidP="00146CF7">
      <w:pPr>
        <w:pStyle w:val="SingleTxtG"/>
        <w:numPr>
          <w:ilvl w:val="0"/>
          <w:numId w:val="4"/>
        </w:numPr>
        <w:ind w:left="1134" w:firstLine="0"/>
        <w:rPr>
          <w:lang w:val="en-US"/>
        </w:rPr>
      </w:pPr>
      <w:r w:rsidRPr="005C1398">
        <w:rPr>
          <w:lang w:val="en-US"/>
        </w:rPr>
        <w:t xml:space="preserve">Persons with disabilities can be disproportionately affected by violence, abuse and other cruel and degrading punishment, which can take the form of restraint </w:t>
      </w:r>
      <w:r>
        <w:rPr>
          <w:lang w:val="en-US"/>
        </w:rPr>
        <w:t>or</w:t>
      </w:r>
      <w:r w:rsidRPr="005C1398">
        <w:rPr>
          <w:lang w:val="en-US"/>
        </w:rPr>
        <w:t xml:space="preserve"> segregation as well as violent assault. </w:t>
      </w:r>
      <w:r w:rsidR="00146CF7" w:rsidRPr="005C1398">
        <w:rPr>
          <w:lang w:val="en-US"/>
        </w:rPr>
        <w:t>The Committee is particularly concerned about the</w:t>
      </w:r>
      <w:r w:rsidR="00507172" w:rsidRPr="00507172">
        <w:t xml:space="preserve"> </w:t>
      </w:r>
      <w:r w:rsidR="00507172">
        <w:t xml:space="preserve">following acts committed against </w:t>
      </w:r>
      <w:r w:rsidR="00507172" w:rsidRPr="00843F25">
        <w:t>persons with disabilities</w:t>
      </w:r>
      <w:r w:rsidR="00DC6BF3">
        <w:t>, including children</w:t>
      </w:r>
      <w:r w:rsidR="008C58DE">
        <w:t>,</w:t>
      </w:r>
      <w:r w:rsidR="00507172" w:rsidRPr="00843F25">
        <w:t xml:space="preserve"> </w:t>
      </w:r>
      <w:r w:rsidR="00507172" w:rsidRPr="00A7072F">
        <w:t>on the grounds of impairment</w:t>
      </w:r>
      <w:r w:rsidR="00507172" w:rsidRPr="00843F25">
        <w:t xml:space="preserve">, which by definition </w:t>
      </w:r>
      <w:r w:rsidR="0060554A">
        <w:t>are</w:t>
      </w:r>
      <w:r w:rsidR="0060554A" w:rsidRPr="00843F25">
        <w:t xml:space="preserve"> </w:t>
      </w:r>
      <w:r w:rsidR="00507172" w:rsidRPr="00843F25">
        <w:t>discriminatory</w:t>
      </w:r>
      <w:r w:rsidR="00507172">
        <w:t>:</w:t>
      </w:r>
      <w:r w:rsidR="00507172">
        <w:rPr>
          <w:lang w:val="en-US"/>
        </w:rPr>
        <w:t xml:space="preserve"> </w:t>
      </w:r>
      <w:r w:rsidR="00033814">
        <w:rPr>
          <w:lang w:val="en-US"/>
        </w:rPr>
        <w:t xml:space="preserve">separation of children with disabilities from their families and </w:t>
      </w:r>
      <w:r w:rsidR="00033814">
        <w:t>forced placement in institutions;</w:t>
      </w:r>
      <w:r w:rsidR="00033814">
        <w:rPr>
          <w:lang w:val="en-US"/>
        </w:rPr>
        <w:t xml:space="preserve"> </w:t>
      </w:r>
      <w:r w:rsidR="00507172">
        <w:rPr>
          <w:lang w:val="en-US"/>
        </w:rPr>
        <w:t>deprivation of liberty;</w:t>
      </w:r>
      <w:r w:rsidR="00146CF7" w:rsidRPr="005C1398">
        <w:rPr>
          <w:lang w:val="en-US"/>
        </w:rPr>
        <w:t xml:space="preserve"> torture or </w:t>
      </w:r>
      <w:r w:rsidR="00146CF7" w:rsidRPr="005C1398">
        <w:rPr>
          <w:lang w:val="en-US"/>
        </w:rPr>
        <w:lastRenderedPageBreak/>
        <w:t>cruel, inhuman or degrading treatment or punishment</w:t>
      </w:r>
      <w:r w:rsidR="00507172">
        <w:rPr>
          <w:lang w:val="en-US"/>
        </w:rPr>
        <w:t>;</w:t>
      </w:r>
      <w:r w:rsidR="00146CF7" w:rsidRPr="005C1398">
        <w:rPr>
          <w:lang w:val="en-US"/>
        </w:rPr>
        <w:t xml:space="preserve"> violence and</w:t>
      </w:r>
      <w:r w:rsidR="00507172">
        <w:rPr>
          <w:lang w:val="en-US"/>
        </w:rPr>
        <w:t xml:space="preserve"> the</w:t>
      </w:r>
      <w:r w:rsidR="00146CF7" w:rsidRPr="005C1398">
        <w:rPr>
          <w:lang w:val="en-US"/>
        </w:rPr>
        <w:t xml:space="preserve"> forced treatment of persons with disabilities in</w:t>
      </w:r>
      <w:r w:rsidR="00507172">
        <w:rPr>
          <w:lang w:val="en-US"/>
        </w:rPr>
        <w:t>side</w:t>
      </w:r>
      <w:r w:rsidR="00146CF7" w:rsidRPr="005C1398">
        <w:rPr>
          <w:lang w:val="en-US"/>
        </w:rPr>
        <w:t xml:space="preserve"> and outside </w:t>
      </w:r>
      <w:r w:rsidR="00507172">
        <w:rPr>
          <w:lang w:val="en-US"/>
        </w:rPr>
        <w:t>of mental health facilities</w:t>
      </w:r>
      <w:r w:rsidR="00146CF7" w:rsidRPr="005C1398">
        <w:rPr>
          <w:lang w:val="en-US"/>
        </w:rPr>
        <w:t>. States parties must take all appropriate measures to provide protection from and prevent all forms of exploitation, violence and abuse against persons with disabilities.</w:t>
      </w:r>
      <w:r w:rsidR="0060554A" w:rsidRPr="0060554A">
        <w:rPr>
          <w:lang w:val="en-US"/>
        </w:rPr>
        <w:t xml:space="preserve"> </w:t>
      </w:r>
      <w:r w:rsidR="0060554A" w:rsidRPr="005C1398">
        <w:rPr>
          <w:lang w:val="en-US"/>
        </w:rPr>
        <w:t>Forced corrective disability treatments should be prohibited</w:t>
      </w:r>
      <w:r w:rsidR="0060554A">
        <w:rPr>
          <w:lang w:val="en-US"/>
        </w:rPr>
        <w:t>.</w:t>
      </w:r>
    </w:p>
    <w:p w14:paraId="07231B92" w14:textId="0CF74C34" w:rsidR="00146CF7" w:rsidRDefault="007B6085" w:rsidP="007B6085">
      <w:pPr>
        <w:pStyle w:val="H1G"/>
        <w:rPr>
          <w:lang w:val="en-US"/>
        </w:rPr>
      </w:pPr>
      <w:r>
        <w:rPr>
          <w:lang w:val="en-US"/>
        </w:rPr>
        <w:tab/>
        <w:t>I.</w:t>
      </w:r>
      <w:r>
        <w:rPr>
          <w:lang w:val="en-US"/>
        </w:rPr>
        <w:tab/>
      </w:r>
      <w:r w:rsidR="00146CF7" w:rsidRPr="005C1398">
        <w:rPr>
          <w:lang w:val="en-US"/>
        </w:rPr>
        <w:t xml:space="preserve">Article 19 </w:t>
      </w:r>
      <w:r w:rsidR="00507172">
        <w:rPr>
          <w:lang w:val="en-US"/>
        </w:rPr>
        <w:t>on l</w:t>
      </w:r>
      <w:r w:rsidR="00146CF7" w:rsidRPr="005C1398">
        <w:rPr>
          <w:lang w:val="en-US"/>
        </w:rPr>
        <w:t>iving independently and being included in the community</w:t>
      </w:r>
    </w:p>
    <w:p w14:paraId="07231B93" w14:textId="1BD705A2" w:rsidR="00146CF7" w:rsidRDefault="00146CF7" w:rsidP="00146CF7">
      <w:pPr>
        <w:pStyle w:val="SingleTxtG"/>
        <w:numPr>
          <w:ilvl w:val="0"/>
          <w:numId w:val="4"/>
        </w:numPr>
        <w:ind w:left="1134" w:firstLine="0"/>
        <w:rPr>
          <w:lang w:val="en-US"/>
        </w:rPr>
      </w:pPr>
      <w:r w:rsidRPr="005C1398">
        <w:rPr>
          <w:lang w:val="en-US"/>
        </w:rPr>
        <w:t xml:space="preserve">Article 19 of the Convention reaffirms non-discrimination and recognition of the equal right of persons with disabilities to live with full inclusion and participation independently in the community. In order </w:t>
      </w:r>
      <w:r w:rsidR="00447EE4">
        <w:rPr>
          <w:lang w:val="en-US"/>
        </w:rPr>
        <w:t>to realize</w:t>
      </w:r>
      <w:r w:rsidRPr="005C1398">
        <w:rPr>
          <w:lang w:val="en-US"/>
        </w:rPr>
        <w:t xml:space="preserve"> the right to live independently </w:t>
      </w:r>
      <w:r w:rsidR="00447EE4">
        <w:rPr>
          <w:lang w:val="en-US"/>
        </w:rPr>
        <w:t xml:space="preserve">and be </w:t>
      </w:r>
      <w:r w:rsidRPr="005C1398">
        <w:rPr>
          <w:lang w:val="en-US"/>
        </w:rPr>
        <w:t>included in the community, State</w:t>
      </w:r>
      <w:r w:rsidR="003B1660">
        <w:rPr>
          <w:lang w:val="en-US"/>
        </w:rPr>
        <w:t>s</w:t>
      </w:r>
      <w:r w:rsidRPr="005C1398">
        <w:rPr>
          <w:lang w:val="en-US"/>
        </w:rPr>
        <w:t xml:space="preserve"> parties </w:t>
      </w:r>
      <w:r w:rsidR="00507172">
        <w:rPr>
          <w:lang w:val="en-US"/>
        </w:rPr>
        <w:t>must</w:t>
      </w:r>
      <w:r w:rsidRPr="005C1398">
        <w:rPr>
          <w:lang w:val="en-US"/>
        </w:rPr>
        <w:t xml:space="preserve"> take effective and appropriate measures to facilitate the full enjoyment of the right and the full inclusion and participation of persons with disabilities in the community. </w:t>
      </w:r>
      <w:r w:rsidRPr="005C1398">
        <w:t xml:space="preserve">This involves </w:t>
      </w:r>
      <w:r w:rsidR="00507172">
        <w:t>implementing</w:t>
      </w:r>
      <w:r w:rsidRPr="005C1398">
        <w:t xml:space="preserve"> dei</w:t>
      </w:r>
      <w:r w:rsidR="00507172">
        <w:t>nstitutionalization strategies</w:t>
      </w:r>
      <w:r w:rsidRPr="005C1398">
        <w:t xml:space="preserve"> and</w:t>
      </w:r>
      <w:r w:rsidR="00507172">
        <w:t>,</w:t>
      </w:r>
      <w:r w:rsidRPr="005C1398">
        <w:t xml:space="preserve"> in accordance with the Committee’s </w:t>
      </w:r>
      <w:r w:rsidR="00507172">
        <w:t>g</w:t>
      </w:r>
      <w:r w:rsidRPr="005C1398">
        <w:t xml:space="preserve">eneral </w:t>
      </w:r>
      <w:r w:rsidR="00507172">
        <w:t>c</w:t>
      </w:r>
      <w:r w:rsidRPr="005C1398">
        <w:t>omment</w:t>
      </w:r>
      <w:r w:rsidR="00507172">
        <w:t xml:space="preserve"> No. 5 (2017) on living independently and being included in the community</w:t>
      </w:r>
      <w:r w:rsidR="00507172" w:rsidRPr="00201C1C">
        <w:t xml:space="preserve">, </w:t>
      </w:r>
      <w:r w:rsidR="00507172">
        <w:t>allocating</w:t>
      </w:r>
      <w:r w:rsidRPr="005C1398">
        <w:t xml:space="preserve"> resources for independent living support services, accessible and affordable housing, support services for family carers and access to inclusive education.</w:t>
      </w:r>
      <w:r w:rsidRPr="005C1398">
        <w:rPr>
          <w:lang w:val="en-US"/>
        </w:rPr>
        <w:t xml:space="preserve"> </w:t>
      </w:r>
    </w:p>
    <w:p w14:paraId="07231B94" w14:textId="69536A4C" w:rsidR="00146CF7" w:rsidRDefault="00146CF7" w:rsidP="00146CF7">
      <w:pPr>
        <w:pStyle w:val="SingleTxtG"/>
        <w:numPr>
          <w:ilvl w:val="0"/>
          <w:numId w:val="4"/>
        </w:numPr>
        <w:ind w:left="1134" w:firstLine="0"/>
        <w:rPr>
          <w:lang w:val="en-US"/>
        </w:rPr>
      </w:pPr>
      <w:r w:rsidRPr="005C1398">
        <w:rPr>
          <w:lang w:val="en-US"/>
        </w:rPr>
        <w:t xml:space="preserve">Article 19 of the </w:t>
      </w:r>
      <w:r w:rsidR="00FF5006">
        <w:rPr>
          <w:lang w:val="en-US"/>
        </w:rPr>
        <w:t>Convention</w:t>
      </w:r>
      <w:r w:rsidRPr="005C1398">
        <w:rPr>
          <w:lang w:val="en-US"/>
        </w:rPr>
        <w:t xml:space="preserve"> recognizes the right not to be obliged to live in a particular living arrangement on account of one’s disability. </w:t>
      </w:r>
      <w:r w:rsidR="007E5376" w:rsidRPr="003C1E36">
        <w:t xml:space="preserve">Institutionalization </w:t>
      </w:r>
      <w:r w:rsidR="007E5376">
        <w:t xml:space="preserve">is </w:t>
      </w:r>
      <w:r w:rsidR="007E5376" w:rsidRPr="003C1E36">
        <w:t xml:space="preserve">discriminatory </w:t>
      </w:r>
      <w:r w:rsidR="007E5376">
        <w:t xml:space="preserve">as it demonstrates a </w:t>
      </w:r>
      <w:r w:rsidR="007E5376">
        <w:rPr>
          <w:lang w:val="en-US"/>
        </w:rPr>
        <w:t>failure to create support</w:t>
      </w:r>
      <w:r w:rsidRPr="005C1398">
        <w:rPr>
          <w:lang w:val="en-US"/>
        </w:rPr>
        <w:t xml:space="preserve"> and services in the community for </w:t>
      </w:r>
      <w:r w:rsidR="00447EE4">
        <w:rPr>
          <w:lang w:val="en-US"/>
        </w:rPr>
        <w:t>persons</w:t>
      </w:r>
      <w:r w:rsidRPr="005C1398">
        <w:rPr>
          <w:lang w:val="en-US"/>
        </w:rPr>
        <w:t xml:space="preserve"> with disabilities </w:t>
      </w:r>
      <w:r w:rsidR="007E5376">
        <w:rPr>
          <w:lang w:val="en-US"/>
        </w:rPr>
        <w:t>who are</w:t>
      </w:r>
      <w:r w:rsidRPr="005C1398">
        <w:rPr>
          <w:lang w:val="en-US"/>
        </w:rPr>
        <w:t xml:space="preserve"> forced to relinquish their participation in community life to receive treat</w:t>
      </w:r>
      <w:r w:rsidR="00042228">
        <w:rPr>
          <w:lang w:val="en-US"/>
        </w:rPr>
        <w:t xml:space="preserve">ment. </w:t>
      </w:r>
      <w:r w:rsidR="007E5376">
        <w:rPr>
          <w:lang w:val="en-US"/>
        </w:rPr>
        <w:t>The i</w:t>
      </w:r>
      <w:r w:rsidR="00042228">
        <w:rPr>
          <w:lang w:val="en-US"/>
        </w:rPr>
        <w:t xml:space="preserve">nstitutionalization of persons </w:t>
      </w:r>
      <w:r w:rsidRPr="005C1398">
        <w:rPr>
          <w:lang w:val="en-US"/>
        </w:rPr>
        <w:t>with disabilities as a condition to receive public</w:t>
      </w:r>
      <w:r w:rsidR="007E5376">
        <w:rPr>
          <w:lang w:val="en-US"/>
        </w:rPr>
        <w:t xml:space="preserve"> </w:t>
      </w:r>
      <w:r w:rsidRPr="005C1398">
        <w:rPr>
          <w:lang w:val="en-US"/>
        </w:rPr>
        <w:t>sector mental health services constitutes differential treatment on the basis of disab</w:t>
      </w:r>
      <w:r w:rsidR="007E5376">
        <w:rPr>
          <w:lang w:val="en-US"/>
        </w:rPr>
        <w:t>ility</w:t>
      </w:r>
      <w:r w:rsidRPr="005C1398">
        <w:rPr>
          <w:lang w:val="en-US"/>
        </w:rPr>
        <w:t xml:space="preserve"> and</w:t>
      </w:r>
      <w:r w:rsidR="007E5376">
        <w:rPr>
          <w:lang w:val="en-US"/>
        </w:rPr>
        <w:t>,</w:t>
      </w:r>
      <w:r w:rsidRPr="005C1398">
        <w:rPr>
          <w:lang w:val="en-US"/>
        </w:rPr>
        <w:t xml:space="preserve"> as such, is discriminatory. </w:t>
      </w:r>
    </w:p>
    <w:p w14:paraId="07231B95" w14:textId="3156D1BD" w:rsidR="00146CF7" w:rsidRDefault="00146CF7" w:rsidP="00146CF7">
      <w:pPr>
        <w:pStyle w:val="SingleTxtG"/>
        <w:numPr>
          <w:ilvl w:val="0"/>
          <w:numId w:val="4"/>
        </w:numPr>
        <w:ind w:left="1134" w:firstLine="0"/>
        <w:rPr>
          <w:lang w:val="en-US"/>
        </w:rPr>
      </w:pPr>
      <w:r w:rsidRPr="005C1398">
        <w:rPr>
          <w:lang w:val="en-US"/>
        </w:rPr>
        <w:t xml:space="preserve">Eligibility criteria and procedures for </w:t>
      </w:r>
      <w:r w:rsidR="00D63369">
        <w:rPr>
          <w:lang w:val="en-US"/>
        </w:rPr>
        <w:t xml:space="preserve">gaining </w:t>
      </w:r>
      <w:r w:rsidRPr="005C1398">
        <w:rPr>
          <w:lang w:val="en-US"/>
        </w:rPr>
        <w:t>access</w:t>
      </w:r>
      <w:r w:rsidR="00D63369">
        <w:rPr>
          <w:lang w:val="en-US"/>
        </w:rPr>
        <w:t xml:space="preserve"> to support services must</w:t>
      </w:r>
      <w:r w:rsidRPr="005C1398">
        <w:rPr>
          <w:lang w:val="en-US"/>
        </w:rPr>
        <w:t xml:space="preserve"> be defined in a non-discriminatory way, and</w:t>
      </w:r>
      <w:r w:rsidR="00D63369">
        <w:rPr>
          <w:lang w:val="en-US"/>
        </w:rPr>
        <w:t xml:space="preserve"> must</w:t>
      </w:r>
      <w:r w:rsidRPr="005C1398">
        <w:rPr>
          <w:lang w:val="en-US"/>
        </w:rPr>
        <w:t xml:space="preserve"> focus on the requirements of the person rather than the impairment, following a human rights-based approach. </w:t>
      </w:r>
      <w:r w:rsidR="00D63369">
        <w:rPr>
          <w:lang w:val="en-US"/>
        </w:rPr>
        <w:t>The d</w:t>
      </w:r>
      <w:r w:rsidRPr="005C1398">
        <w:rPr>
          <w:lang w:val="en-US"/>
        </w:rPr>
        <w:t xml:space="preserve">evelopment of support </w:t>
      </w:r>
      <w:r w:rsidR="00447EE4">
        <w:rPr>
          <w:lang w:val="en-US"/>
        </w:rPr>
        <w:t>services should be person-</w:t>
      </w:r>
      <w:proofErr w:type="spellStart"/>
      <w:r w:rsidR="00447EE4">
        <w:rPr>
          <w:lang w:val="en-US"/>
        </w:rPr>
        <w:t>centred</w:t>
      </w:r>
      <w:proofErr w:type="spellEnd"/>
      <w:r w:rsidRPr="005C1398">
        <w:rPr>
          <w:lang w:val="en-US"/>
        </w:rPr>
        <w:t>, age- and gender- sensitive</w:t>
      </w:r>
      <w:r w:rsidR="002D5027">
        <w:rPr>
          <w:lang w:val="en-US"/>
        </w:rPr>
        <w:t>,</w:t>
      </w:r>
      <w:r w:rsidRPr="005C1398">
        <w:rPr>
          <w:lang w:val="en-US"/>
        </w:rPr>
        <w:t xml:space="preserve"> </w:t>
      </w:r>
      <w:r w:rsidR="002D5027">
        <w:rPr>
          <w:lang w:val="en-US"/>
        </w:rPr>
        <w:t xml:space="preserve">and </w:t>
      </w:r>
      <w:r w:rsidR="002D5027" w:rsidRPr="005C1398">
        <w:rPr>
          <w:lang w:val="en-US"/>
        </w:rPr>
        <w:t xml:space="preserve">culturally </w:t>
      </w:r>
      <w:r w:rsidR="002D5027">
        <w:rPr>
          <w:lang w:val="en-US"/>
        </w:rPr>
        <w:t xml:space="preserve">appropriate. </w:t>
      </w:r>
    </w:p>
    <w:p w14:paraId="07231B96" w14:textId="6A9AA645" w:rsidR="00146CF7" w:rsidRDefault="00146CF7" w:rsidP="00146CF7">
      <w:pPr>
        <w:pStyle w:val="SingleTxtG"/>
        <w:numPr>
          <w:ilvl w:val="0"/>
          <w:numId w:val="4"/>
        </w:numPr>
        <w:ind w:left="1134" w:firstLine="0"/>
        <w:rPr>
          <w:lang w:val="en-US"/>
        </w:rPr>
      </w:pPr>
      <w:r w:rsidRPr="005C1398">
        <w:rPr>
          <w:lang w:val="en-US"/>
        </w:rPr>
        <w:t>States parties should prohibit and prevent third parties from imposing practical or procedural barriers to</w:t>
      </w:r>
      <w:r w:rsidR="00D63369">
        <w:rPr>
          <w:lang w:val="en-US"/>
        </w:rPr>
        <w:t xml:space="preserve"> </w:t>
      </w:r>
      <w:r w:rsidRPr="005C1398">
        <w:rPr>
          <w:lang w:val="en-US"/>
        </w:rPr>
        <w:t xml:space="preserve">living independently </w:t>
      </w:r>
      <w:r w:rsidR="00D63369">
        <w:rPr>
          <w:lang w:val="en-US"/>
        </w:rPr>
        <w:t>and</w:t>
      </w:r>
      <w:r w:rsidRPr="005C1398">
        <w:rPr>
          <w:lang w:val="en-US"/>
        </w:rPr>
        <w:t xml:space="preserve"> being included in the community, </w:t>
      </w:r>
      <w:r w:rsidR="00D63369">
        <w:rPr>
          <w:lang w:val="en-US"/>
        </w:rPr>
        <w:t xml:space="preserve">for example by </w:t>
      </w:r>
      <w:r w:rsidRPr="005C1398">
        <w:rPr>
          <w:lang w:val="en-US"/>
        </w:rPr>
        <w:t xml:space="preserve"> ensuring that services are in line with independent and community living and that persons with disabilities are not denied the possibility to rent or disadvantaged in the housing market.</w:t>
      </w:r>
      <w:r>
        <w:rPr>
          <w:lang w:val="en-US"/>
        </w:rPr>
        <w:t xml:space="preserve"> </w:t>
      </w:r>
    </w:p>
    <w:p w14:paraId="07231B97" w14:textId="52168094" w:rsidR="00146CF7" w:rsidRDefault="00E42AEB" w:rsidP="00E42AEB">
      <w:pPr>
        <w:pStyle w:val="H1G"/>
        <w:rPr>
          <w:lang w:val="en-US"/>
        </w:rPr>
      </w:pPr>
      <w:r>
        <w:rPr>
          <w:lang w:val="en-US"/>
        </w:rPr>
        <w:tab/>
        <w:t>J.</w:t>
      </w:r>
      <w:r>
        <w:rPr>
          <w:lang w:val="en-US"/>
        </w:rPr>
        <w:tab/>
      </w:r>
      <w:r w:rsidR="00146CF7" w:rsidRPr="005C1398">
        <w:rPr>
          <w:lang w:val="en-US"/>
        </w:rPr>
        <w:t xml:space="preserve">Article 23 </w:t>
      </w:r>
      <w:r w:rsidR="00D63369">
        <w:rPr>
          <w:lang w:val="en-US"/>
        </w:rPr>
        <w:t>on r</w:t>
      </w:r>
      <w:r w:rsidR="00146CF7" w:rsidRPr="005C1398">
        <w:rPr>
          <w:lang w:val="en-US"/>
        </w:rPr>
        <w:t>espect for home and the family</w:t>
      </w:r>
    </w:p>
    <w:p w14:paraId="07231B98" w14:textId="6AB918D3" w:rsidR="00146CF7" w:rsidRDefault="00146CF7" w:rsidP="00146CF7">
      <w:pPr>
        <w:pStyle w:val="SingleTxtG"/>
        <w:numPr>
          <w:ilvl w:val="0"/>
          <w:numId w:val="4"/>
        </w:numPr>
        <w:ind w:left="1134" w:firstLine="0"/>
        <w:rPr>
          <w:lang w:val="en-US"/>
        </w:rPr>
      </w:pPr>
      <w:r w:rsidRPr="005C1398">
        <w:rPr>
          <w:lang w:val="en-US"/>
        </w:rPr>
        <w:t>Per</w:t>
      </w:r>
      <w:r w:rsidRPr="005C1398">
        <w:t xml:space="preserve">sons with disabilities often face discrimination in </w:t>
      </w:r>
      <w:r w:rsidR="00447EE4">
        <w:t xml:space="preserve">the </w:t>
      </w:r>
      <w:r w:rsidRPr="005C1398">
        <w:t>exe</w:t>
      </w:r>
      <w:r w:rsidR="00447EE4">
        <w:t xml:space="preserve">rcise of their right to marry </w:t>
      </w:r>
      <w:r w:rsidR="00D63369">
        <w:t>or their</w:t>
      </w:r>
      <w:r w:rsidR="00447EE4">
        <w:t xml:space="preserve"> </w:t>
      </w:r>
      <w:r w:rsidRPr="005C1398">
        <w:t xml:space="preserve">parental and family rights </w:t>
      </w:r>
      <w:r w:rsidR="00D63369">
        <w:t>owing</w:t>
      </w:r>
      <w:r w:rsidRPr="005C1398">
        <w:t xml:space="preserve"> to discriminatory laws</w:t>
      </w:r>
      <w:r w:rsidR="002D5027">
        <w:t>, policies,</w:t>
      </w:r>
      <w:r w:rsidRPr="005C1398">
        <w:t xml:space="preserve"> and </w:t>
      </w:r>
      <w:r w:rsidR="002D5027">
        <w:t>administrative measures</w:t>
      </w:r>
      <w:r w:rsidRPr="005C1398">
        <w:t>.</w:t>
      </w:r>
      <w:r w:rsidRPr="005C1398">
        <w:rPr>
          <w:lang w:val="en-US"/>
        </w:rPr>
        <w:t xml:space="preserve"> Parents with disabilities are frequently seen as inadequate or unable to take care of their children.</w:t>
      </w:r>
      <w:r>
        <w:rPr>
          <w:lang w:val="en-US"/>
        </w:rPr>
        <w:t xml:space="preserve"> </w:t>
      </w:r>
      <w:r w:rsidRPr="005C1398">
        <w:rPr>
          <w:lang w:val="en-US"/>
        </w:rPr>
        <w:t>Separation of a child from his</w:t>
      </w:r>
      <w:r w:rsidR="00447EE4">
        <w:rPr>
          <w:lang w:val="en-US"/>
        </w:rPr>
        <w:t xml:space="preserve"> or her</w:t>
      </w:r>
      <w:r w:rsidRPr="005C1398">
        <w:rPr>
          <w:lang w:val="en-US"/>
        </w:rPr>
        <w:t xml:space="preserve"> parents</w:t>
      </w:r>
      <w:r w:rsidR="00447EE4">
        <w:rPr>
          <w:lang w:val="en-US"/>
        </w:rPr>
        <w:t xml:space="preserve"> </w:t>
      </w:r>
      <w:r w:rsidRPr="005C1398">
        <w:rPr>
          <w:lang w:val="en-US"/>
        </w:rPr>
        <w:t>based on the disability of the child,</w:t>
      </w:r>
      <w:r w:rsidR="00D63369">
        <w:rPr>
          <w:lang w:val="en-US"/>
        </w:rPr>
        <w:t xml:space="preserve"> or</w:t>
      </w:r>
      <w:r w:rsidRPr="005C1398">
        <w:rPr>
          <w:lang w:val="en-US"/>
        </w:rPr>
        <w:t xml:space="preserve"> parents</w:t>
      </w:r>
      <w:r w:rsidR="00D63369">
        <w:rPr>
          <w:lang w:val="en-US"/>
        </w:rPr>
        <w:t xml:space="preserve"> or both</w:t>
      </w:r>
      <w:r w:rsidRPr="005C1398">
        <w:rPr>
          <w:lang w:val="en-US"/>
        </w:rPr>
        <w:t xml:space="preserve"> is discrimination and in violation of article 23.</w:t>
      </w:r>
    </w:p>
    <w:p w14:paraId="07231B99" w14:textId="256FFFC9" w:rsidR="00146CF7" w:rsidRDefault="00146CF7" w:rsidP="00146CF7">
      <w:pPr>
        <w:pStyle w:val="SingleTxtG"/>
        <w:numPr>
          <w:ilvl w:val="0"/>
          <w:numId w:val="4"/>
        </w:numPr>
        <w:ind w:left="1134" w:firstLine="0"/>
        <w:rPr>
          <w:lang w:val="en-US"/>
        </w:rPr>
      </w:pPr>
      <w:r w:rsidRPr="005C1398">
        <w:t>The</w:t>
      </w:r>
      <w:r w:rsidRPr="005C1398">
        <w:rPr>
          <w:lang w:val="en-US"/>
        </w:rPr>
        <w:t xml:space="preserve"> placement of children in institutions on the basis of their impairment is also a form of discrimination </w:t>
      </w:r>
      <w:r w:rsidR="00197A1B">
        <w:rPr>
          <w:lang w:val="en-US"/>
        </w:rPr>
        <w:t xml:space="preserve">prohibited by </w:t>
      </w:r>
      <w:r w:rsidRPr="005C1398">
        <w:rPr>
          <w:lang w:val="en-US"/>
        </w:rPr>
        <w:t>article 23</w:t>
      </w:r>
      <w:r w:rsidR="00447EE4">
        <w:rPr>
          <w:lang w:val="en-US"/>
        </w:rPr>
        <w:t xml:space="preserve"> </w:t>
      </w:r>
      <w:r w:rsidRPr="005C1398">
        <w:rPr>
          <w:lang w:val="en-US"/>
        </w:rPr>
        <w:t xml:space="preserve">(5) </w:t>
      </w:r>
      <w:r w:rsidR="00FF5006">
        <w:rPr>
          <w:lang w:val="en-US"/>
        </w:rPr>
        <w:t>of the Convention</w:t>
      </w:r>
      <w:r w:rsidRPr="005C1398">
        <w:rPr>
          <w:lang w:val="en-US"/>
        </w:rPr>
        <w:t>. States must ensure that parents with disabilities and parents of children with disabilities have the necessary support in the community to care for their children.</w:t>
      </w:r>
    </w:p>
    <w:p w14:paraId="07231B9A" w14:textId="13AB9C79" w:rsidR="00146CF7" w:rsidRDefault="00E42AEB" w:rsidP="00E42AEB">
      <w:pPr>
        <w:pStyle w:val="H1G"/>
        <w:rPr>
          <w:lang w:val="de-DE"/>
        </w:rPr>
      </w:pPr>
      <w:r>
        <w:rPr>
          <w:lang w:val="en-US"/>
        </w:rPr>
        <w:tab/>
        <w:t>K.</w:t>
      </w:r>
      <w:r>
        <w:rPr>
          <w:lang w:val="en-US"/>
        </w:rPr>
        <w:tab/>
      </w:r>
      <w:r w:rsidR="00DE2A93">
        <w:rPr>
          <w:lang w:val="de-DE"/>
        </w:rPr>
        <w:t>Article 24 on e</w:t>
      </w:r>
      <w:r w:rsidR="00146CF7" w:rsidRPr="005C1398">
        <w:rPr>
          <w:lang w:val="de-DE"/>
        </w:rPr>
        <w:t>ducation</w:t>
      </w:r>
    </w:p>
    <w:p w14:paraId="07231B9B" w14:textId="6CEE2754" w:rsidR="00146CF7" w:rsidRDefault="00146CF7" w:rsidP="00146CF7">
      <w:pPr>
        <w:pStyle w:val="SingleTxtG"/>
        <w:numPr>
          <w:ilvl w:val="0"/>
          <w:numId w:val="4"/>
        </w:numPr>
        <w:ind w:left="1134" w:firstLine="0"/>
        <w:rPr>
          <w:lang w:val="en-US"/>
        </w:rPr>
      </w:pPr>
      <w:r w:rsidRPr="005C1398">
        <w:t>T</w:t>
      </w:r>
      <w:r w:rsidRPr="005C1398">
        <w:rPr>
          <w:lang w:val="en-US"/>
        </w:rPr>
        <w:t>he failure of some States parties to provide students with disabilities</w:t>
      </w:r>
      <w:r w:rsidR="000C4012">
        <w:rPr>
          <w:lang w:val="en-US"/>
        </w:rPr>
        <w:t>,</w:t>
      </w:r>
      <w:r w:rsidR="00DE2A93">
        <w:t xml:space="preserve"> </w:t>
      </w:r>
      <w:r w:rsidRPr="005C1398">
        <w:rPr>
          <w:iCs/>
          <w:lang w:val="en-US"/>
        </w:rPr>
        <w:t>including students with visible and invisible disabilities</w:t>
      </w:r>
      <w:r w:rsidR="00DE2A93">
        <w:t xml:space="preserve"> </w:t>
      </w:r>
      <w:r w:rsidRPr="005C1398">
        <w:rPr>
          <w:lang w:val="en-US"/>
        </w:rPr>
        <w:t>and those who experience multiple discrimination</w:t>
      </w:r>
      <w:r w:rsidR="000C4012">
        <w:t>,</w:t>
      </w:r>
      <w:r w:rsidRPr="005C1398">
        <w:rPr>
          <w:lang w:val="en-US"/>
        </w:rPr>
        <w:t xml:space="preserve"> with equal access to mainstream school with inclusive and quality education is discriminatory, contrary to the objectives of the Convention, </w:t>
      </w:r>
      <w:r w:rsidR="00447EE4">
        <w:rPr>
          <w:lang w:val="en-US"/>
        </w:rPr>
        <w:t>and in direct contravention of A</w:t>
      </w:r>
      <w:r w:rsidRPr="005C1398">
        <w:rPr>
          <w:lang w:val="en-US"/>
        </w:rPr>
        <w:t>rticles 5 and 2</w:t>
      </w:r>
      <w:r w:rsidR="00447EE4">
        <w:rPr>
          <w:lang w:val="en-US"/>
        </w:rPr>
        <w:t>4. Article 5</w:t>
      </w:r>
      <w:r w:rsidR="008C1572">
        <w:rPr>
          <w:lang w:val="en-US"/>
        </w:rPr>
        <w:t xml:space="preserve"> (</w:t>
      </w:r>
      <w:r w:rsidR="00447EE4">
        <w:rPr>
          <w:lang w:val="en-US"/>
        </w:rPr>
        <w:t>1) interacts with A</w:t>
      </w:r>
      <w:r w:rsidRPr="005C1398">
        <w:rPr>
          <w:lang w:val="en-US"/>
        </w:rPr>
        <w:t xml:space="preserve">rticle 24 of the Convention and requires States parties to remove all types of discriminatory barriers, including legal and social barriers, to inclusive education. </w:t>
      </w:r>
    </w:p>
    <w:p w14:paraId="07231B9C" w14:textId="207BF084" w:rsidR="00146CF7" w:rsidRDefault="00146CF7" w:rsidP="00146CF7">
      <w:pPr>
        <w:pStyle w:val="SingleTxtG"/>
        <w:numPr>
          <w:ilvl w:val="0"/>
          <w:numId w:val="4"/>
        </w:numPr>
        <w:ind w:left="1134" w:firstLine="0"/>
        <w:rPr>
          <w:lang w:val="en-US"/>
        </w:rPr>
      </w:pPr>
      <w:r w:rsidRPr="005C1398">
        <w:rPr>
          <w:lang w:val="en-US"/>
        </w:rPr>
        <w:lastRenderedPageBreak/>
        <w:t>Segregated models of education, which exclude students with disabilities from mainstream and inclusive education on the basis of disability</w:t>
      </w:r>
      <w:r w:rsidR="00DE2A93">
        <w:rPr>
          <w:lang w:val="en-US"/>
        </w:rPr>
        <w:t>,</w:t>
      </w:r>
      <w:r w:rsidRPr="005C1398">
        <w:rPr>
          <w:lang w:val="en-US"/>
        </w:rPr>
        <w:t xml:space="preserve"> contravene articles 5</w:t>
      </w:r>
      <w:r w:rsidR="00DE2A93">
        <w:rPr>
          <w:lang w:val="en-US"/>
        </w:rPr>
        <w:t xml:space="preserve"> </w:t>
      </w:r>
      <w:r w:rsidRPr="005C1398">
        <w:rPr>
          <w:lang w:val="en-US"/>
        </w:rPr>
        <w:t>(2) and 24</w:t>
      </w:r>
      <w:r w:rsidR="00DE2A93">
        <w:rPr>
          <w:lang w:val="en-US"/>
        </w:rPr>
        <w:t xml:space="preserve"> </w:t>
      </w:r>
      <w:r w:rsidRPr="005C1398">
        <w:rPr>
          <w:lang w:val="en-US"/>
        </w:rPr>
        <w:t>(1)</w:t>
      </w:r>
      <w:r w:rsidR="00405DA4">
        <w:rPr>
          <w:lang w:val="en-US"/>
        </w:rPr>
        <w:t xml:space="preserve"> </w:t>
      </w:r>
      <w:r w:rsidRPr="005C1398">
        <w:rPr>
          <w:lang w:val="en-US"/>
        </w:rPr>
        <w:t>(a) of the Convention. Article 5</w:t>
      </w:r>
      <w:r w:rsidR="00DE2A93">
        <w:rPr>
          <w:lang w:val="en-US"/>
        </w:rPr>
        <w:t xml:space="preserve"> </w:t>
      </w:r>
      <w:r w:rsidRPr="005C1398">
        <w:rPr>
          <w:lang w:val="en-US"/>
        </w:rPr>
        <w:t>(3) requires State</w:t>
      </w:r>
      <w:r w:rsidR="002D5027">
        <w:rPr>
          <w:lang w:val="en-US"/>
        </w:rPr>
        <w:t>s</w:t>
      </w:r>
      <w:r w:rsidRPr="005C1398">
        <w:rPr>
          <w:lang w:val="en-US"/>
        </w:rPr>
        <w:t xml:space="preserve"> parties to take all appropriate steps to ensure that reasonable accommodation is provided</w:t>
      </w:r>
      <w:r w:rsidR="00DE2A93">
        <w:rPr>
          <w:lang w:val="en-US"/>
        </w:rPr>
        <w:t>. That</w:t>
      </w:r>
      <w:r w:rsidRPr="005C1398">
        <w:rPr>
          <w:lang w:val="en-US"/>
        </w:rPr>
        <w:t xml:space="preserve"> right is strengthened for persons with disabilities in article 24</w:t>
      </w:r>
      <w:r w:rsidR="00DE2A93">
        <w:rPr>
          <w:lang w:val="en-US"/>
        </w:rPr>
        <w:t xml:space="preserve"> </w:t>
      </w:r>
      <w:r w:rsidRPr="005C1398">
        <w:rPr>
          <w:lang w:val="en-US"/>
        </w:rPr>
        <w:t>(2)</w:t>
      </w:r>
      <w:r w:rsidR="00DE2A93">
        <w:rPr>
          <w:lang w:val="en-US"/>
        </w:rPr>
        <w:t xml:space="preserve"> </w:t>
      </w:r>
      <w:r w:rsidRPr="005C1398">
        <w:rPr>
          <w:lang w:val="en-US"/>
        </w:rPr>
        <w:t>(b)</w:t>
      </w:r>
      <w:r w:rsidR="00DE2A93">
        <w:rPr>
          <w:lang w:val="en-US"/>
        </w:rPr>
        <w:t>,</w:t>
      </w:r>
      <w:r w:rsidRPr="005C1398">
        <w:rPr>
          <w:lang w:val="en-US"/>
        </w:rPr>
        <w:t xml:space="preserve"> which requires States parties to ensure an inclusive education for persons with disabilities on an equal basis with others in the communities in which they live. </w:t>
      </w:r>
      <w:r w:rsidR="00DE2A93">
        <w:rPr>
          <w:lang w:val="en-US"/>
        </w:rPr>
        <w:t>That</w:t>
      </w:r>
      <w:r w:rsidRPr="005C1398">
        <w:rPr>
          <w:lang w:val="en-US"/>
        </w:rPr>
        <w:t xml:space="preserve"> goal can be achieved by providing reasonable accommodation of an individual’s requirement</w:t>
      </w:r>
      <w:r w:rsidR="00DE2A93">
        <w:rPr>
          <w:lang w:val="en-US"/>
        </w:rPr>
        <w:t>,</w:t>
      </w:r>
      <w:r w:rsidRPr="005C1398">
        <w:rPr>
          <w:lang w:val="en-US"/>
        </w:rPr>
        <w:t xml:space="preserve"> in accordance with article 24</w:t>
      </w:r>
      <w:r w:rsidR="00DE2A93">
        <w:rPr>
          <w:lang w:val="en-US"/>
        </w:rPr>
        <w:t xml:space="preserve"> </w:t>
      </w:r>
      <w:r w:rsidRPr="005C1398">
        <w:rPr>
          <w:lang w:val="en-US"/>
        </w:rPr>
        <w:t>(2)</w:t>
      </w:r>
      <w:r w:rsidR="00DE2A93">
        <w:rPr>
          <w:lang w:val="en-US"/>
        </w:rPr>
        <w:t xml:space="preserve"> </w:t>
      </w:r>
      <w:r w:rsidRPr="005C1398">
        <w:rPr>
          <w:lang w:val="en-US"/>
        </w:rPr>
        <w:t>(c), and developing new and inclusive settings according to universal design.</w:t>
      </w:r>
      <w:r>
        <w:rPr>
          <w:lang w:val="en-US"/>
        </w:rPr>
        <w:t xml:space="preserve"> </w:t>
      </w:r>
      <w:r w:rsidRPr="005C1398">
        <w:rPr>
          <w:lang w:val="en-US"/>
        </w:rPr>
        <w:t>Standardized assessment systems</w:t>
      </w:r>
      <w:r w:rsidR="00574F85">
        <w:rPr>
          <w:lang w:val="en-US"/>
        </w:rPr>
        <w:t>, including entry</w:t>
      </w:r>
      <w:r w:rsidR="006C3D9D">
        <w:rPr>
          <w:lang w:val="en-US"/>
        </w:rPr>
        <w:t xml:space="preserve"> examination</w:t>
      </w:r>
      <w:r w:rsidR="00574F85">
        <w:rPr>
          <w:lang w:val="en-US"/>
        </w:rPr>
        <w:t>s</w:t>
      </w:r>
      <w:r w:rsidR="006C3D9D">
        <w:rPr>
          <w:lang w:val="en-US"/>
        </w:rPr>
        <w:t>,</w:t>
      </w:r>
      <w:r w:rsidRPr="005C1398">
        <w:rPr>
          <w:lang w:val="en-US"/>
        </w:rPr>
        <w:t xml:space="preserve"> that directly or indirectly exclude students with disabilities are discriminatory and in contravention of articles 5 and 24. States parties’ obligations extend beyond the school. States parties must ensure </w:t>
      </w:r>
      <w:r w:rsidR="006C3D9D">
        <w:rPr>
          <w:lang w:val="en-US"/>
        </w:rPr>
        <w:t xml:space="preserve">accessible </w:t>
      </w:r>
      <w:r w:rsidRPr="005C1398">
        <w:rPr>
          <w:lang w:val="en-US"/>
        </w:rPr>
        <w:t xml:space="preserve">school transportation is provided to all students with disabilities where transportation options are limited due to social or economic barriers. </w:t>
      </w:r>
    </w:p>
    <w:p w14:paraId="07231B9D" w14:textId="553EBDE8" w:rsidR="00146CF7" w:rsidRDefault="00405DA4" w:rsidP="00146CF7">
      <w:pPr>
        <w:pStyle w:val="SingleTxtG"/>
        <w:numPr>
          <w:ilvl w:val="0"/>
          <w:numId w:val="4"/>
        </w:numPr>
        <w:ind w:left="1134" w:firstLine="0"/>
        <w:rPr>
          <w:lang w:val="en-US"/>
        </w:rPr>
      </w:pPr>
      <w:r>
        <w:rPr>
          <w:lang w:val="en-US"/>
        </w:rPr>
        <w:t>T</w:t>
      </w:r>
      <w:r w:rsidR="00146CF7" w:rsidRPr="005C1398">
        <w:rPr>
          <w:lang w:val="en-US"/>
        </w:rPr>
        <w:t>o ensure equality and non-discrimination for deaf children in educational settings</w:t>
      </w:r>
      <w:r w:rsidR="00DE2A93">
        <w:rPr>
          <w:lang w:val="en-US"/>
        </w:rPr>
        <w:t>,</w:t>
      </w:r>
      <w:r w:rsidR="00146CF7" w:rsidRPr="005C1398">
        <w:rPr>
          <w:lang w:val="en-US"/>
        </w:rPr>
        <w:t xml:space="preserve"> they must be provided with sign language learning environment</w:t>
      </w:r>
      <w:r w:rsidR="00DE2A93">
        <w:rPr>
          <w:lang w:val="en-US"/>
        </w:rPr>
        <w:t>s</w:t>
      </w:r>
      <w:r w:rsidR="00146CF7" w:rsidRPr="005C1398">
        <w:rPr>
          <w:lang w:val="en-US"/>
        </w:rPr>
        <w:t xml:space="preserve"> with deaf peers and deaf adult role models. The lack of proficiency in sign language skills of teachers of deaf children and inaccessible school environment</w:t>
      </w:r>
      <w:r w:rsidR="00447EE4">
        <w:rPr>
          <w:lang w:val="en-US"/>
        </w:rPr>
        <w:t>s</w:t>
      </w:r>
      <w:r w:rsidR="00146CF7" w:rsidRPr="005C1398">
        <w:rPr>
          <w:lang w:val="en-US"/>
        </w:rPr>
        <w:t xml:space="preserve"> exclude deaf children and are thus considered discriminatory. The Committee calls </w:t>
      </w:r>
      <w:r w:rsidR="00DE2A93">
        <w:rPr>
          <w:lang w:val="en-US"/>
        </w:rPr>
        <w:t>up</w:t>
      </w:r>
      <w:r w:rsidR="00146CF7" w:rsidRPr="005C1398">
        <w:rPr>
          <w:lang w:val="en-US"/>
        </w:rPr>
        <w:t xml:space="preserve">on States parties to be guided by its </w:t>
      </w:r>
      <w:r w:rsidR="00DE2A93">
        <w:rPr>
          <w:lang w:val="en-US"/>
        </w:rPr>
        <w:t>g</w:t>
      </w:r>
      <w:r w:rsidR="00146CF7" w:rsidRPr="005C1398">
        <w:rPr>
          <w:lang w:val="en-US"/>
        </w:rPr>
        <w:t>eneral comment No. 4 (2016) on</w:t>
      </w:r>
      <w:r w:rsidR="00DE2A93">
        <w:rPr>
          <w:lang w:val="en-US"/>
        </w:rPr>
        <w:t xml:space="preserve"> the right to </w:t>
      </w:r>
      <w:r w:rsidR="00146CF7" w:rsidRPr="005C1398">
        <w:rPr>
          <w:lang w:val="en-US"/>
        </w:rPr>
        <w:t>inclusive education when carrying out measures to fulfil their obligations under articles 5 and 24.</w:t>
      </w:r>
      <w:r w:rsidR="009760E4">
        <w:rPr>
          <w:lang w:val="en-US"/>
        </w:rPr>
        <w:t xml:space="preserve"> </w:t>
      </w:r>
    </w:p>
    <w:p w14:paraId="07231B9E" w14:textId="268E05AF" w:rsidR="00146CF7" w:rsidRDefault="00E42AEB" w:rsidP="00E42AEB">
      <w:pPr>
        <w:pStyle w:val="H1G"/>
        <w:rPr>
          <w:lang w:val="de-DE"/>
        </w:rPr>
      </w:pPr>
      <w:r>
        <w:rPr>
          <w:lang w:val="en-US"/>
        </w:rPr>
        <w:tab/>
        <w:t>L.</w:t>
      </w:r>
      <w:r>
        <w:rPr>
          <w:lang w:val="en-US"/>
        </w:rPr>
        <w:tab/>
      </w:r>
      <w:r w:rsidR="00146CF7" w:rsidRPr="005C1398">
        <w:rPr>
          <w:lang w:val="de-DE"/>
        </w:rPr>
        <w:t xml:space="preserve">Article 25 </w:t>
      </w:r>
      <w:r w:rsidR="00DE2A93">
        <w:rPr>
          <w:lang w:val="de-DE"/>
        </w:rPr>
        <w:t>on h</w:t>
      </w:r>
      <w:r w:rsidR="00146CF7" w:rsidRPr="005C1398">
        <w:rPr>
          <w:lang w:val="de-DE"/>
        </w:rPr>
        <w:t>ealth</w:t>
      </w:r>
    </w:p>
    <w:p w14:paraId="07231B9F" w14:textId="59FA3656" w:rsidR="00146CF7" w:rsidRDefault="00DE2A93" w:rsidP="00146CF7">
      <w:pPr>
        <w:pStyle w:val="SingleTxtG"/>
        <w:numPr>
          <w:ilvl w:val="0"/>
          <w:numId w:val="4"/>
        </w:numPr>
        <w:ind w:left="1134" w:firstLine="0"/>
        <w:rPr>
          <w:lang w:val="en-US"/>
        </w:rPr>
      </w:pPr>
      <w:r>
        <w:rPr>
          <w:lang w:val="en-US"/>
        </w:rPr>
        <w:t>Under a</w:t>
      </w:r>
      <w:r w:rsidR="00146CF7" w:rsidRPr="005C1398">
        <w:rPr>
          <w:lang w:val="en-US"/>
        </w:rPr>
        <w:t xml:space="preserve">rticles 5 and 25 of the </w:t>
      </w:r>
      <w:r w:rsidR="00FF5006">
        <w:rPr>
          <w:lang w:val="en-US"/>
        </w:rPr>
        <w:t>Convention</w:t>
      </w:r>
      <w:r>
        <w:rPr>
          <w:lang w:val="en-US"/>
        </w:rPr>
        <w:t xml:space="preserve">, </w:t>
      </w:r>
      <w:r w:rsidR="00146CF7" w:rsidRPr="005C1398">
        <w:rPr>
          <w:lang w:val="en-US"/>
        </w:rPr>
        <w:t xml:space="preserve">States parties </w:t>
      </w:r>
      <w:r>
        <w:rPr>
          <w:lang w:val="en-US"/>
        </w:rPr>
        <w:t xml:space="preserve">are obliged </w:t>
      </w:r>
      <w:r w:rsidR="00146CF7" w:rsidRPr="005C1398">
        <w:rPr>
          <w:lang w:val="en-US"/>
        </w:rPr>
        <w:t xml:space="preserve">to prohibit and prevent discriminatory denial of health services to </w:t>
      </w:r>
      <w:r w:rsidR="00042228">
        <w:rPr>
          <w:lang w:val="en-US"/>
        </w:rPr>
        <w:t>persons</w:t>
      </w:r>
      <w:r w:rsidR="00146CF7" w:rsidRPr="005C1398">
        <w:rPr>
          <w:lang w:val="en-US"/>
        </w:rPr>
        <w:t xml:space="preserve"> with disabilities and to provide gender-sensitive health services, including </w:t>
      </w:r>
      <w:r w:rsidR="00B84654">
        <w:rPr>
          <w:lang w:val="en-US"/>
        </w:rPr>
        <w:t xml:space="preserve">those relating to </w:t>
      </w:r>
      <w:r w:rsidR="00146CF7" w:rsidRPr="005C1398">
        <w:rPr>
          <w:lang w:val="en-US"/>
        </w:rPr>
        <w:t xml:space="preserve">sexual and reproductive health </w:t>
      </w:r>
      <w:r w:rsidR="00B84654">
        <w:rPr>
          <w:lang w:val="en-US"/>
        </w:rPr>
        <w:t>and rights</w:t>
      </w:r>
      <w:r w:rsidR="00146CF7" w:rsidRPr="005C1398">
        <w:rPr>
          <w:lang w:val="en-US"/>
        </w:rPr>
        <w:t xml:space="preserve">. States parties must also address </w:t>
      </w:r>
      <w:r>
        <w:rPr>
          <w:lang w:val="en-US"/>
        </w:rPr>
        <w:t xml:space="preserve">forms of </w:t>
      </w:r>
      <w:r w:rsidR="00146CF7" w:rsidRPr="005C1398">
        <w:rPr>
          <w:lang w:val="en-US"/>
        </w:rPr>
        <w:t xml:space="preserve">discrimination </w:t>
      </w:r>
      <w:r>
        <w:rPr>
          <w:lang w:val="en-US"/>
        </w:rPr>
        <w:t xml:space="preserve">that violate the right of </w:t>
      </w:r>
      <w:r w:rsidR="00042228">
        <w:rPr>
          <w:lang w:val="en-US"/>
        </w:rPr>
        <w:t>persons</w:t>
      </w:r>
      <w:r w:rsidR="00146CF7" w:rsidRPr="005C1398">
        <w:rPr>
          <w:lang w:val="en-US"/>
        </w:rPr>
        <w:t xml:space="preserve"> with disabilities that impede their right to health through violations of the right to receive health care on the basis of free and informed conse</w:t>
      </w:r>
      <w:r w:rsidR="009F6AF2">
        <w:rPr>
          <w:lang w:val="en-US"/>
        </w:rPr>
        <w:t>nt,</w:t>
      </w:r>
      <w:r w:rsidR="00146CF7" w:rsidRPr="005C1398">
        <w:rPr>
          <w:vertAlign w:val="superscript"/>
          <w:lang w:val="en-US"/>
        </w:rPr>
        <w:footnoteReference w:id="16"/>
      </w:r>
      <w:r w:rsidR="009F6AF2">
        <w:rPr>
          <w:lang w:val="en-US"/>
        </w:rPr>
        <w:t xml:space="preserve"> </w:t>
      </w:r>
      <w:r w:rsidR="009760E4">
        <w:rPr>
          <w:lang w:val="en-US"/>
        </w:rPr>
        <w:t xml:space="preserve">or </w:t>
      </w:r>
      <w:r w:rsidR="009F6AF2">
        <w:rPr>
          <w:lang w:val="en-US"/>
        </w:rPr>
        <w:t>that make</w:t>
      </w:r>
      <w:r w:rsidR="00146CF7" w:rsidRPr="005C1398">
        <w:rPr>
          <w:vertAlign w:val="superscript"/>
          <w:lang w:val="en-US"/>
        </w:rPr>
        <w:t xml:space="preserve"> </w:t>
      </w:r>
      <w:r w:rsidR="009F6AF2">
        <w:rPr>
          <w:lang w:val="en-US"/>
        </w:rPr>
        <w:t>facilities, communication or</w:t>
      </w:r>
      <w:r w:rsidR="00146CF7" w:rsidRPr="005C1398">
        <w:rPr>
          <w:lang w:val="en-US"/>
        </w:rPr>
        <w:t xml:space="preserve"> information</w:t>
      </w:r>
      <w:r w:rsidR="009F6AF2" w:rsidRPr="009F6AF2">
        <w:rPr>
          <w:lang w:val="en-US"/>
        </w:rPr>
        <w:t xml:space="preserve"> </w:t>
      </w:r>
      <w:r w:rsidR="009F6AF2" w:rsidRPr="005C1398">
        <w:rPr>
          <w:lang w:val="en-US"/>
        </w:rPr>
        <w:t>inaccessible</w:t>
      </w:r>
      <w:r w:rsidR="00146CF7" w:rsidRPr="005C1398">
        <w:rPr>
          <w:lang w:val="en-US"/>
        </w:rPr>
        <w:t>.</w:t>
      </w:r>
      <w:r w:rsidR="00146CF7" w:rsidRPr="005C1398">
        <w:rPr>
          <w:vertAlign w:val="superscript"/>
          <w:lang w:val="en-US"/>
        </w:rPr>
        <w:t xml:space="preserve"> </w:t>
      </w:r>
      <w:r w:rsidR="00146CF7" w:rsidRPr="005C1398">
        <w:rPr>
          <w:vertAlign w:val="superscript"/>
          <w:lang w:val="en-US"/>
        </w:rPr>
        <w:footnoteReference w:id="17"/>
      </w:r>
      <w:r w:rsidR="00146CF7" w:rsidRPr="005C1398">
        <w:rPr>
          <w:lang w:val="en-US"/>
        </w:rPr>
        <w:t xml:space="preserve"> </w:t>
      </w:r>
    </w:p>
    <w:p w14:paraId="07231BA0" w14:textId="035A5BAF" w:rsidR="00146CF7" w:rsidRPr="00AD711D" w:rsidRDefault="00E42AEB" w:rsidP="00E42AEB">
      <w:pPr>
        <w:pStyle w:val="H1G"/>
        <w:rPr>
          <w:lang w:val="en-US"/>
        </w:rPr>
      </w:pPr>
      <w:r>
        <w:rPr>
          <w:lang w:val="en-US"/>
        </w:rPr>
        <w:tab/>
        <w:t>M.</w:t>
      </w:r>
      <w:r>
        <w:rPr>
          <w:lang w:val="en-US"/>
        </w:rPr>
        <w:tab/>
      </w:r>
      <w:r w:rsidR="00146CF7" w:rsidRPr="00AD711D">
        <w:rPr>
          <w:lang w:val="en-US"/>
        </w:rPr>
        <w:t xml:space="preserve">Article 27 </w:t>
      </w:r>
      <w:r w:rsidR="00CF7EE6" w:rsidRPr="00AD711D">
        <w:rPr>
          <w:lang w:val="en-US"/>
        </w:rPr>
        <w:t>on w</w:t>
      </w:r>
      <w:r w:rsidR="00146CF7" w:rsidRPr="00AD711D">
        <w:rPr>
          <w:lang w:val="en-US"/>
        </w:rPr>
        <w:t>ork and employment</w:t>
      </w:r>
    </w:p>
    <w:p w14:paraId="07231BA1" w14:textId="5147E5BB" w:rsidR="00146CF7" w:rsidRPr="005C1398" w:rsidRDefault="00146CF7" w:rsidP="00146CF7">
      <w:pPr>
        <w:pStyle w:val="SingleTxtG"/>
        <w:numPr>
          <w:ilvl w:val="0"/>
          <w:numId w:val="4"/>
        </w:numPr>
        <w:ind w:left="1134" w:firstLine="0"/>
        <w:rPr>
          <w:lang w:val="en-US"/>
        </w:rPr>
      </w:pPr>
      <w:r w:rsidRPr="005C1398">
        <w:rPr>
          <w:lang w:val="en-US"/>
        </w:rPr>
        <w:t xml:space="preserve">To </w:t>
      </w:r>
      <w:r w:rsidRPr="00640B10">
        <w:rPr>
          <w:lang w:val="en-US"/>
        </w:rPr>
        <w:t>achieve</w:t>
      </w:r>
      <w:r w:rsidRPr="005C1398">
        <w:rPr>
          <w:lang w:val="en-US"/>
        </w:rPr>
        <w:t xml:space="preserve"> de facto equality in terms of the Convention</w:t>
      </w:r>
      <w:r w:rsidR="00447EE4">
        <w:rPr>
          <w:lang w:val="en-US"/>
        </w:rPr>
        <w:t>,</w:t>
      </w:r>
      <w:r w:rsidRPr="005C1398">
        <w:rPr>
          <w:lang w:val="en-US"/>
        </w:rPr>
        <w:t xml:space="preserve"> State</w:t>
      </w:r>
      <w:r w:rsidR="00447EE4">
        <w:rPr>
          <w:lang w:val="en-US"/>
        </w:rPr>
        <w:t>s</w:t>
      </w:r>
      <w:r w:rsidRPr="005C1398">
        <w:rPr>
          <w:lang w:val="en-US"/>
        </w:rPr>
        <w:t xml:space="preserve"> parties </w:t>
      </w:r>
      <w:r w:rsidR="00CF7EE6">
        <w:rPr>
          <w:lang w:val="en-US"/>
        </w:rPr>
        <w:t>must</w:t>
      </w:r>
      <w:r w:rsidRPr="005C1398">
        <w:rPr>
          <w:lang w:val="en-US"/>
        </w:rPr>
        <w:t xml:space="preserve"> ensure that there is no discrimination on the grounds of disability in connection to work and employment.</w:t>
      </w:r>
      <w:r w:rsidR="00447EE4">
        <w:rPr>
          <w:rStyle w:val="FootnoteReference"/>
          <w:lang w:val="en-US"/>
        </w:rPr>
        <w:footnoteReference w:id="18"/>
      </w:r>
      <w:r w:rsidRPr="005C1398">
        <w:rPr>
          <w:lang w:val="en-US"/>
        </w:rPr>
        <w:t xml:space="preserve"> In order to ensure reasonable accommodation </w:t>
      </w:r>
      <w:r w:rsidR="00CF7EE6">
        <w:rPr>
          <w:lang w:val="en-US"/>
        </w:rPr>
        <w:t>as laid out in a</w:t>
      </w:r>
      <w:r w:rsidRPr="005C1398">
        <w:rPr>
          <w:lang w:val="en-US"/>
        </w:rPr>
        <w:t>rticle 5</w:t>
      </w:r>
      <w:r w:rsidR="00CF7EE6">
        <w:rPr>
          <w:lang w:val="en-US"/>
        </w:rPr>
        <w:t xml:space="preserve"> </w:t>
      </w:r>
      <w:r w:rsidRPr="005C1398">
        <w:rPr>
          <w:lang w:val="en-US"/>
        </w:rPr>
        <w:t>(3) and to achieve or accelerate de facto equality</w:t>
      </w:r>
      <w:r w:rsidR="00CF7EE6">
        <w:rPr>
          <w:lang w:val="en-US"/>
        </w:rPr>
        <w:t xml:space="preserve"> in the work environment as laid out in a</w:t>
      </w:r>
      <w:r w:rsidRPr="005C1398">
        <w:rPr>
          <w:lang w:val="en-US"/>
        </w:rPr>
        <w:t>rticle 5</w:t>
      </w:r>
      <w:r w:rsidR="00CF7EE6">
        <w:rPr>
          <w:lang w:val="en-US"/>
        </w:rPr>
        <w:t xml:space="preserve"> </w:t>
      </w:r>
      <w:r w:rsidRPr="005C1398">
        <w:rPr>
          <w:lang w:val="en-US"/>
        </w:rPr>
        <w:t>(4), States parties should:</w:t>
      </w:r>
    </w:p>
    <w:p w14:paraId="07231BA2" w14:textId="07BE29C5" w:rsidR="00146CF7" w:rsidRPr="005C1398" w:rsidRDefault="00146CF7" w:rsidP="00146CF7">
      <w:pPr>
        <w:pStyle w:val="SingleTxtG"/>
        <w:numPr>
          <w:ilvl w:val="0"/>
          <w:numId w:val="15"/>
        </w:numPr>
        <w:ind w:left="1134" w:firstLine="567"/>
        <w:rPr>
          <w:lang w:val="en-US"/>
        </w:rPr>
      </w:pPr>
      <w:r w:rsidRPr="005C1398">
        <w:rPr>
          <w:lang w:val="en-US"/>
        </w:rPr>
        <w:t xml:space="preserve">Facilitate the transition away from segregated work environments for persons with disabilities and support their engagement in the open </w:t>
      </w:r>
      <w:proofErr w:type="spellStart"/>
      <w:r w:rsidRPr="005C1398">
        <w:rPr>
          <w:lang w:val="en-US"/>
        </w:rPr>
        <w:t>labour</w:t>
      </w:r>
      <w:proofErr w:type="spellEnd"/>
      <w:r w:rsidRPr="005C1398">
        <w:rPr>
          <w:lang w:val="en-US"/>
        </w:rPr>
        <w:t xml:space="preserve"> market</w:t>
      </w:r>
      <w:r w:rsidR="00CF7EE6">
        <w:rPr>
          <w:lang w:val="en-US"/>
        </w:rPr>
        <w:t>,</w:t>
      </w:r>
      <w:r w:rsidRPr="005C1398">
        <w:rPr>
          <w:lang w:val="en-US"/>
        </w:rPr>
        <w:t xml:space="preserve"> and</w:t>
      </w:r>
      <w:r w:rsidR="00CF7EE6">
        <w:rPr>
          <w:lang w:val="en-US"/>
        </w:rPr>
        <w:t xml:space="preserve"> in the meantime also</w:t>
      </w:r>
      <w:r w:rsidRPr="005C1398">
        <w:rPr>
          <w:lang w:val="en-US"/>
        </w:rPr>
        <w:t xml:space="preserve"> ensure the immediate applicability of </w:t>
      </w:r>
      <w:proofErr w:type="spellStart"/>
      <w:r w:rsidRPr="005C1398">
        <w:rPr>
          <w:lang w:val="en-US"/>
        </w:rPr>
        <w:t>labour</w:t>
      </w:r>
      <w:proofErr w:type="spellEnd"/>
      <w:r w:rsidRPr="005C1398">
        <w:rPr>
          <w:lang w:val="en-US"/>
        </w:rPr>
        <w:t xml:space="preserve"> rights to </w:t>
      </w:r>
      <w:r w:rsidR="00DC6BF3">
        <w:rPr>
          <w:lang w:val="en-US"/>
        </w:rPr>
        <w:t>those</w:t>
      </w:r>
      <w:r w:rsidRPr="005C1398">
        <w:rPr>
          <w:lang w:val="en-US"/>
        </w:rPr>
        <w:t xml:space="preserve"> settings; </w:t>
      </w:r>
    </w:p>
    <w:p w14:paraId="07231BA3" w14:textId="6F0D0DF3" w:rsidR="00146CF7" w:rsidRPr="005C1398" w:rsidRDefault="00146CF7" w:rsidP="00146CF7">
      <w:pPr>
        <w:pStyle w:val="SingleTxtG"/>
        <w:numPr>
          <w:ilvl w:val="0"/>
          <w:numId w:val="15"/>
        </w:numPr>
        <w:ind w:left="1134" w:firstLine="567"/>
        <w:rPr>
          <w:lang w:val="en-US"/>
        </w:rPr>
      </w:pPr>
      <w:r w:rsidRPr="005C1398">
        <w:rPr>
          <w:lang w:val="en-US"/>
        </w:rPr>
        <w:t xml:space="preserve">Promote the right to supported employment, including </w:t>
      </w:r>
      <w:r w:rsidR="00CF7EE6">
        <w:rPr>
          <w:lang w:val="en-US"/>
        </w:rPr>
        <w:t xml:space="preserve">work assistance, job coaching </w:t>
      </w:r>
      <w:r w:rsidRPr="005C1398">
        <w:rPr>
          <w:lang w:val="en-US"/>
        </w:rPr>
        <w:t xml:space="preserve">and vocational qualification </w:t>
      </w:r>
      <w:proofErr w:type="spellStart"/>
      <w:r w:rsidRPr="005C1398">
        <w:rPr>
          <w:lang w:val="en-US"/>
        </w:rPr>
        <w:t>program</w:t>
      </w:r>
      <w:r w:rsidR="00DC6BF3">
        <w:rPr>
          <w:lang w:val="en-US"/>
        </w:rPr>
        <w:t>me</w:t>
      </w:r>
      <w:r w:rsidRPr="005C1398">
        <w:rPr>
          <w:lang w:val="en-US"/>
        </w:rPr>
        <w:t>s</w:t>
      </w:r>
      <w:proofErr w:type="spellEnd"/>
      <w:r w:rsidRPr="005C1398">
        <w:rPr>
          <w:lang w:val="en-US"/>
        </w:rPr>
        <w:t xml:space="preserve">; </w:t>
      </w:r>
      <w:r w:rsidR="00CF7EE6">
        <w:rPr>
          <w:lang w:val="en-US"/>
        </w:rPr>
        <w:t xml:space="preserve">protect the </w:t>
      </w:r>
      <w:r w:rsidRPr="005C1398">
        <w:rPr>
          <w:lang w:val="en-US"/>
        </w:rPr>
        <w:t>righ</w:t>
      </w:r>
      <w:r w:rsidR="00CF7EE6">
        <w:rPr>
          <w:lang w:val="en-US"/>
        </w:rPr>
        <w:t xml:space="preserve">ts of workers with disabilities; </w:t>
      </w:r>
      <w:r w:rsidRPr="005C1398">
        <w:rPr>
          <w:lang w:val="en-US"/>
        </w:rPr>
        <w:t>and ensure the right to freely chosen employment;</w:t>
      </w:r>
    </w:p>
    <w:p w14:paraId="07231BA4" w14:textId="24A09994" w:rsidR="00146CF7" w:rsidRPr="005C1398" w:rsidRDefault="00146CF7" w:rsidP="00146CF7">
      <w:pPr>
        <w:pStyle w:val="SingleTxtG"/>
        <w:numPr>
          <w:ilvl w:val="0"/>
          <w:numId w:val="15"/>
        </w:numPr>
        <w:ind w:left="1134" w:firstLine="567"/>
        <w:rPr>
          <w:lang w:val="en-US"/>
        </w:rPr>
      </w:pPr>
      <w:r w:rsidRPr="005C1398">
        <w:rPr>
          <w:lang w:val="en-US"/>
        </w:rPr>
        <w:t xml:space="preserve">Ensure that </w:t>
      </w:r>
      <w:r w:rsidR="00F32923">
        <w:rPr>
          <w:lang w:val="en-US"/>
        </w:rPr>
        <w:t>persons with disabilities</w:t>
      </w:r>
      <w:r w:rsidRPr="005C1398">
        <w:rPr>
          <w:lang w:val="en-US"/>
        </w:rPr>
        <w:t xml:space="preserve"> are paid </w:t>
      </w:r>
      <w:r w:rsidR="00447EE4">
        <w:rPr>
          <w:lang w:val="en-US"/>
        </w:rPr>
        <w:t>no less than</w:t>
      </w:r>
      <w:r w:rsidRPr="005C1398">
        <w:rPr>
          <w:lang w:val="en-US"/>
        </w:rPr>
        <w:t xml:space="preserve"> the </w:t>
      </w:r>
      <w:r w:rsidR="00A37ABE">
        <w:rPr>
          <w:lang w:val="en-US"/>
        </w:rPr>
        <w:t xml:space="preserve">relevant </w:t>
      </w:r>
      <w:r w:rsidRPr="005C1398">
        <w:rPr>
          <w:lang w:val="en-US"/>
        </w:rPr>
        <w:t>minimum wage and do not lose the benefit of disability allowances when they start work;</w:t>
      </w:r>
    </w:p>
    <w:p w14:paraId="07231BA5" w14:textId="48064A90" w:rsidR="00146CF7" w:rsidRPr="005C1398" w:rsidRDefault="00251FEF" w:rsidP="00146CF7">
      <w:pPr>
        <w:pStyle w:val="SingleTxtG"/>
        <w:numPr>
          <w:ilvl w:val="0"/>
          <w:numId w:val="15"/>
        </w:numPr>
        <w:ind w:left="1134" w:firstLine="567"/>
        <w:rPr>
          <w:lang w:val="en-US"/>
        </w:rPr>
      </w:pPr>
      <w:r>
        <w:rPr>
          <w:lang w:val="en-US"/>
        </w:rPr>
        <w:t xml:space="preserve">Expressly recognize </w:t>
      </w:r>
      <w:r w:rsidR="00A6662D">
        <w:rPr>
          <w:lang w:val="en-US"/>
        </w:rPr>
        <w:t xml:space="preserve">the </w:t>
      </w:r>
      <w:r>
        <w:rPr>
          <w:lang w:val="en-US"/>
        </w:rPr>
        <w:t xml:space="preserve">denial of reasonable accommodation as discrimination </w:t>
      </w:r>
      <w:r w:rsidR="009760E4">
        <w:rPr>
          <w:lang w:val="en-US"/>
        </w:rPr>
        <w:t xml:space="preserve">and prohibit </w:t>
      </w:r>
      <w:r w:rsidR="00CF7EE6">
        <w:rPr>
          <w:lang w:val="en-US"/>
        </w:rPr>
        <w:t xml:space="preserve"> </w:t>
      </w:r>
      <w:r w:rsidR="00146CF7" w:rsidRPr="005C1398">
        <w:rPr>
          <w:lang w:val="en-US"/>
        </w:rPr>
        <w:t>multiple and intersectional discrimination</w:t>
      </w:r>
      <w:r w:rsidR="00A6662D">
        <w:rPr>
          <w:lang w:val="en-US"/>
        </w:rPr>
        <w:t xml:space="preserve"> and</w:t>
      </w:r>
      <w:r w:rsidR="00146CF7" w:rsidRPr="005C1398">
        <w:rPr>
          <w:lang w:val="en-US"/>
        </w:rPr>
        <w:t xml:space="preserve"> harassment;</w:t>
      </w:r>
    </w:p>
    <w:p w14:paraId="07231BA6" w14:textId="1E0733FA" w:rsidR="00146CF7" w:rsidRPr="005C1398" w:rsidRDefault="00146CF7" w:rsidP="00146CF7">
      <w:pPr>
        <w:pStyle w:val="SingleTxtG"/>
        <w:numPr>
          <w:ilvl w:val="0"/>
          <w:numId w:val="15"/>
        </w:numPr>
        <w:ind w:left="1134" w:firstLine="567"/>
        <w:rPr>
          <w:lang w:val="en-US"/>
        </w:rPr>
      </w:pPr>
      <w:r w:rsidRPr="005C1398">
        <w:rPr>
          <w:lang w:val="en-US"/>
        </w:rPr>
        <w:lastRenderedPageBreak/>
        <w:t>Ensure proper transition into and out of employment for pers</w:t>
      </w:r>
      <w:r w:rsidR="00405DA4">
        <w:rPr>
          <w:lang w:val="en-US"/>
        </w:rPr>
        <w:t>ons with disabilities in a non-</w:t>
      </w:r>
      <w:r w:rsidRPr="005C1398">
        <w:rPr>
          <w:lang w:val="en-US"/>
        </w:rPr>
        <w:t>discriminatory manner. State</w:t>
      </w:r>
      <w:r w:rsidR="00CF7EE6">
        <w:rPr>
          <w:lang w:val="en-US"/>
        </w:rPr>
        <w:t>s</w:t>
      </w:r>
      <w:r w:rsidRPr="005C1398">
        <w:rPr>
          <w:lang w:val="en-US"/>
        </w:rPr>
        <w:t xml:space="preserve"> parties are obliged to ensure equal and effective access to benefits and entitlements, such as retirement or unemployment benefits. </w:t>
      </w:r>
      <w:r w:rsidR="00CF7EE6">
        <w:rPr>
          <w:lang w:val="en-US"/>
        </w:rPr>
        <w:t>Such</w:t>
      </w:r>
      <w:r w:rsidRPr="005C1398">
        <w:rPr>
          <w:lang w:val="en-US"/>
        </w:rPr>
        <w:t xml:space="preserve"> entitlements must not be infringed </w:t>
      </w:r>
      <w:r w:rsidR="00CF7EE6">
        <w:rPr>
          <w:lang w:val="en-US"/>
        </w:rPr>
        <w:t xml:space="preserve">upon by </w:t>
      </w:r>
      <w:r w:rsidRPr="005C1398">
        <w:rPr>
          <w:lang w:val="en-US"/>
        </w:rPr>
        <w:t>exclusion from employment, thereby further exacerbating the situation of exclusion;</w:t>
      </w:r>
    </w:p>
    <w:p w14:paraId="07231BA7" w14:textId="2D45FB58" w:rsidR="00146CF7" w:rsidRPr="005C1398" w:rsidRDefault="00146CF7" w:rsidP="00146CF7">
      <w:pPr>
        <w:pStyle w:val="SingleTxtG"/>
        <w:numPr>
          <w:ilvl w:val="0"/>
          <w:numId w:val="15"/>
        </w:numPr>
        <w:ind w:left="1134" w:firstLine="567"/>
        <w:rPr>
          <w:lang w:val="en-US"/>
        </w:rPr>
      </w:pPr>
      <w:r w:rsidRPr="005C1398">
        <w:rPr>
          <w:lang w:val="en-US"/>
        </w:rPr>
        <w:t>Promote work in inclusive and accessible, safe and he</w:t>
      </w:r>
      <w:r w:rsidR="00CF7EE6">
        <w:rPr>
          <w:lang w:val="en-US"/>
        </w:rPr>
        <w:t xml:space="preserve">althy working environments in </w:t>
      </w:r>
      <w:r w:rsidRPr="005C1398">
        <w:rPr>
          <w:lang w:val="en-US"/>
        </w:rPr>
        <w:t>the public and private sectors;</w:t>
      </w:r>
    </w:p>
    <w:p w14:paraId="07231BA8" w14:textId="68D065AA" w:rsidR="00146CF7" w:rsidRPr="005C1398" w:rsidRDefault="00146CF7" w:rsidP="00EB44BC">
      <w:pPr>
        <w:pStyle w:val="SingleTxtG"/>
        <w:numPr>
          <w:ilvl w:val="0"/>
          <w:numId w:val="15"/>
        </w:numPr>
        <w:ind w:left="1134" w:firstLine="567"/>
        <w:rPr>
          <w:lang w:val="en-US"/>
        </w:rPr>
      </w:pPr>
      <w:r w:rsidRPr="005C1398">
        <w:rPr>
          <w:lang w:val="en-US"/>
        </w:rPr>
        <w:t xml:space="preserve">Ensure </w:t>
      </w:r>
      <w:r w:rsidR="00CF7EE6">
        <w:rPr>
          <w:lang w:val="en-US"/>
        </w:rPr>
        <w:t>that</w:t>
      </w:r>
      <w:r w:rsidRPr="005C1398">
        <w:rPr>
          <w:lang w:val="en-US"/>
        </w:rPr>
        <w:t xml:space="preserve"> </w:t>
      </w:r>
      <w:r w:rsidR="00042228">
        <w:rPr>
          <w:lang w:val="en-US"/>
        </w:rPr>
        <w:t>persons</w:t>
      </w:r>
      <w:r w:rsidRPr="005C1398">
        <w:rPr>
          <w:lang w:val="en-US"/>
        </w:rPr>
        <w:t xml:space="preserve"> with disabilities</w:t>
      </w:r>
      <w:r w:rsidR="00CF7EE6">
        <w:rPr>
          <w:lang w:val="en-US"/>
        </w:rPr>
        <w:t xml:space="preserve"> enjoy equal opportunities</w:t>
      </w:r>
      <w:r w:rsidRPr="005C1398">
        <w:rPr>
          <w:lang w:val="en-US"/>
        </w:rPr>
        <w:t xml:space="preserve"> regarding career advancement opportunities through regular assessment meetings with their managers and </w:t>
      </w:r>
      <w:r w:rsidR="00CF7EE6">
        <w:rPr>
          <w:lang w:val="en-US"/>
        </w:rPr>
        <w:t>by</w:t>
      </w:r>
      <w:r w:rsidRPr="005C1398">
        <w:rPr>
          <w:lang w:val="en-US"/>
        </w:rPr>
        <w:t xml:space="preserve"> defini</w:t>
      </w:r>
      <w:r w:rsidR="00CF7EE6">
        <w:rPr>
          <w:lang w:val="en-US"/>
        </w:rPr>
        <w:t>ng</w:t>
      </w:r>
      <w:r w:rsidRPr="005C1398">
        <w:rPr>
          <w:lang w:val="en-US"/>
        </w:rPr>
        <w:t xml:space="preserve"> objectives to be achieved as a part of a comprehensive strategy;</w:t>
      </w:r>
    </w:p>
    <w:p w14:paraId="07231BA9" w14:textId="073C0C0E" w:rsidR="00146CF7" w:rsidRPr="005C1398" w:rsidRDefault="00146CF7" w:rsidP="00EB44BC">
      <w:pPr>
        <w:pStyle w:val="SingleTxtG"/>
        <w:numPr>
          <w:ilvl w:val="0"/>
          <w:numId w:val="15"/>
        </w:numPr>
        <w:ind w:left="1134" w:firstLine="567"/>
        <w:rPr>
          <w:lang w:val="en-US"/>
        </w:rPr>
      </w:pPr>
      <w:r w:rsidRPr="005C1398">
        <w:rPr>
          <w:lang w:val="en-US"/>
        </w:rPr>
        <w:t>Ensure access to training</w:t>
      </w:r>
      <w:r w:rsidR="00A37ABE">
        <w:rPr>
          <w:lang w:val="en-US"/>
        </w:rPr>
        <w:t>,</w:t>
      </w:r>
      <w:r w:rsidRPr="005C1398">
        <w:rPr>
          <w:lang w:val="en-US"/>
        </w:rPr>
        <w:t xml:space="preserve"> </w:t>
      </w:r>
      <w:r w:rsidR="003B1660">
        <w:rPr>
          <w:lang w:val="en-US"/>
        </w:rPr>
        <w:t>retraining</w:t>
      </w:r>
      <w:r w:rsidR="00A37ABE">
        <w:rPr>
          <w:lang w:val="en-US"/>
        </w:rPr>
        <w:t xml:space="preserve">, </w:t>
      </w:r>
      <w:r w:rsidRPr="00A37ABE">
        <w:rPr>
          <w:lang w:val="en-US"/>
        </w:rPr>
        <w:t>and</w:t>
      </w:r>
      <w:r w:rsidRPr="005C1398">
        <w:rPr>
          <w:lang w:val="en-US"/>
        </w:rPr>
        <w:t xml:space="preserve"> education</w:t>
      </w:r>
      <w:r w:rsidR="00CF7EE6">
        <w:rPr>
          <w:lang w:val="en-US"/>
        </w:rPr>
        <w:t>,</w:t>
      </w:r>
      <w:r w:rsidRPr="005C1398">
        <w:rPr>
          <w:lang w:val="en-US"/>
        </w:rPr>
        <w:t xml:space="preserve"> including vocational training and capacity</w:t>
      </w:r>
      <w:r w:rsidR="00CF7EE6">
        <w:rPr>
          <w:lang w:val="en-US"/>
        </w:rPr>
        <w:t>-</w:t>
      </w:r>
      <w:r w:rsidRPr="005C1398">
        <w:rPr>
          <w:lang w:val="en-US"/>
        </w:rPr>
        <w:t>building</w:t>
      </w:r>
      <w:r w:rsidR="002F35AA">
        <w:rPr>
          <w:lang w:val="en-US"/>
        </w:rPr>
        <w:t xml:space="preserve"> for employees with disabilities and provide</w:t>
      </w:r>
      <w:r w:rsidRPr="005C1398">
        <w:rPr>
          <w:lang w:val="en-US"/>
        </w:rPr>
        <w:t xml:space="preserve"> training on</w:t>
      </w:r>
      <w:r w:rsidR="002F35AA">
        <w:rPr>
          <w:lang w:val="en-US"/>
        </w:rPr>
        <w:t xml:space="preserve"> the employment of persons with disabilities and</w:t>
      </w:r>
      <w:r w:rsidRPr="005C1398">
        <w:rPr>
          <w:lang w:val="en-US"/>
        </w:rPr>
        <w:t xml:space="preserve"> reasonable accommodation for employers</w:t>
      </w:r>
      <w:r w:rsidR="00CF7EE6">
        <w:rPr>
          <w:lang w:val="en-US"/>
        </w:rPr>
        <w:t xml:space="preserve">, representative organizations of employees and </w:t>
      </w:r>
      <w:r w:rsidRPr="005C1398">
        <w:rPr>
          <w:lang w:val="en-US"/>
        </w:rPr>
        <w:t xml:space="preserve">employers, unions, and </w:t>
      </w:r>
      <w:r w:rsidR="002F35AA">
        <w:rPr>
          <w:lang w:val="en-US"/>
        </w:rPr>
        <w:t>competent authorities</w:t>
      </w:r>
      <w:r w:rsidRPr="005C1398">
        <w:rPr>
          <w:lang w:val="en-US"/>
        </w:rPr>
        <w:t>;</w:t>
      </w:r>
    </w:p>
    <w:p w14:paraId="07231BAA" w14:textId="3E889487" w:rsidR="00146CF7" w:rsidRPr="005C1398" w:rsidRDefault="00CF7EE6" w:rsidP="00EB44BC">
      <w:pPr>
        <w:pStyle w:val="SingleTxtG"/>
        <w:numPr>
          <w:ilvl w:val="0"/>
          <w:numId w:val="15"/>
        </w:numPr>
        <w:ind w:left="1134" w:firstLine="567"/>
        <w:rPr>
          <w:lang w:val="en-US"/>
        </w:rPr>
      </w:pPr>
      <w:r>
        <w:rPr>
          <w:lang w:val="en-US"/>
        </w:rPr>
        <w:t>W</w:t>
      </w:r>
      <w:r w:rsidR="00146CF7" w:rsidRPr="005C1398">
        <w:rPr>
          <w:lang w:val="en-US"/>
        </w:rPr>
        <w:t xml:space="preserve">ork towards universally applicable occupational health and safety measures for persons with disabilities, including occupational safety and health regulations that are non-discriminatory and inclusive of </w:t>
      </w:r>
      <w:r w:rsidR="00447EE4">
        <w:rPr>
          <w:lang w:val="en-US"/>
        </w:rPr>
        <w:t>p</w:t>
      </w:r>
      <w:r w:rsidR="00146CF7" w:rsidRPr="005C1398">
        <w:rPr>
          <w:lang w:val="en-US"/>
        </w:rPr>
        <w:t>ersons with disabilities;</w:t>
      </w:r>
    </w:p>
    <w:p w14:paraId="07231BAB" w14:textId="7D463353" w:rsidR="00146CF7" w:rsidRDefault="00146CF7" w:rsidP="00EB44BC">
      <w:pPr>
        <w:pStyle w:val="SingleTxtG"/>
        <w:numPr>
          <w:ilvl w:val="0"/>
          <w:numId w:val="15"/>
        </w:numPr>
        <w:ind w:left="1134" w:firstLine="567"/>
        <w:rPr>
          <w:bCs/>
          <w:lang w:val="en-US"/>
        </w:rPr>
      </w:pPr>
      <w:r w:rsidRPr="005C1398">
        <w:rPr>
          <w:lang w:val="en-US"/>
        </w:rPr>
        <w:t>Recogni</w:t>
      </w:r>
      <w:r w:rsidR="000768BA">
        <w:rPr>
          <w:lang w:val="en-US"/>
        </w:rPr>
        <w:t>z</w:t>
      </w:r>
      <w:r w:rsidRPr="005C1398">
        <w:rPr>
          <w:lang w:val="en-US"/>
        </w:rPr>
        <w:t>e the right of persons with disabilities to</w:t>
      </w:r>
      <w:r w:rsidR="000768BA">
        <w:rPr>
          <w:lang w:val="en-US"/>
        </w:rPr>
        <w:t xml:space="preserve"> have</w:t>
      </w:r>
      <w:r w:rsidRPr="005C1398">
        <w:rPr>
          <w:lang w:val="en-US"/>
        </w:rPr>
        <w:t xml:space="preserve"> access</w:t>
      </w:r>
      <w:r w:rsidR="000768BA">
        <w:rPr>
          <w:lang w:val="en-US"/>
        </w:rPr>
        <w:t xml:space="preserve"> to</w:t>
      </w:r>
      <w:r w:rsidRPr="005C1398">
        <w:rPr>
          <w:lang w:val="en-US"/>
        </w:rPr>
        <w:t xml:space="preserve"> trade and labor unions.</w:t>
      </w:r>
    </w:p>
    <w:p w14:paraId="07231BAC" w14:textId="19DD9492" w:rsidR="00146CF7" w:rsidRDefault="00E42AEB" w:rsidP="00E42AEB">
      <w:pPr>
        <w:pStyle w:val="H1G"/>
        <w:rPr>
          <w:lang w:val="en-US"/>
        </w:rPr>
      </w:pPr>
      <w:r>
        <w:rPr>
          <w:lang w:val="en-US"/>
        </w:rPr>
        <w:tab/>
        <w:t>N.</w:t>
      </w:r>
      <w:r>
        <w:rPr>
          <w:lang w:val="en-US"/>
        </w:rPr>
        <w:tab/>
      </w:r>
      <w:r w:rsidR="00146CF7" w:rsidRPr="005C1398">
        <w:rPr>
          <w:lang w:val="en-US"/>
        </w:rPr>
        <w:t>Article 28</w:t>
      </w:r>
      <w:r w:rsidR="000768BA">
        <w:rPr>
          <w:lang w:val="en-US"/>
        </w:rPr>
        <w:t xml:space="preserve"> on a</w:t>
      </w:r>
      <w:r w:rsidR="00146CF7" w:rsidRPr="005C1398">
        <w:rPr>
          <w:lang w:val="en-US"/>
        </w:rPr>
        <w:t>dequate standard of living and social protection</w:t>
      </w:r>
    </w:p>
    <w:p w14:paraId="07231BAE" w14:textId="0767C0AC" w:rsidR="00146CF7" w:rsidRPr="00AF3E20" w:rsidRDefault="000768BA" w:rsidP="00AD711D">
      <w:pPr>
        <w:pStyle w:val="SingleTxtG"/>
        <w:numPr>
          <w:ilvl w:val="0"/>
          <w:numId w:val="4"/>
        </w:numPr>
        <w:ind w:left="1134" w:firstLine="0"/>
        <w:rPr>
          <w:lang w:val="en-US"/>
        </w:rPr>
      </w:pPr>
      <w:r w:rsidRPr="00AD711D">
        <w:rPr>
          <w:lang w:val="en-US"/>
        </w:rPr>
        <w:t xml:space="preserve">As stated in paragraph 59 of the Committee’s general comment No. 3, poverty </w:t>
      </w:r>
      <w:r w:rsidR="00146CF7" w:rsidRPr="003B1660">
        <w:rPr>
          <w:lang w:val="en-US"/>
        </w:rPr>
        <w:t>is both a compounding factor and the result of multiple discrimination. Failure to implement the right of persons with disabilities to an adequate standard of living for themselves and their families is contrary to the objectives of the Convention. This failure is particularly worrying with regard to persons with disabilities living in extreme poverty or in destitution. To reach an adequate standard of living comparable to others, p</w:t>
      </w:r>
      <w:r w:rsidR="00146CF7" w:rsidRPr="00AF3E20">
        <w:rPr>
          <w:lang w:val="en-US"/>
        </w:rPr>
        <w:t xml:space="preserve">ersons with disabilities typically have additional expenses. </w:t>
      </w:r>
      <w:r w:rsidR="00E331D2" w:rsidRPr="00AF3E20">
        <w:rPr>
          <w:lang w:val="en-US"/>
        </w:rPr>
        <w:t>This represents a particular disadvantage for children or older women with disabilit</w:t>
      </w:r>
      <w:r w:rsidR="00E331D2" w:rsidRPr="00DB3A22">
        <w:rPr>
          <w:lang w:val="en-US"/>
        </w:rPr>
        <w:t>ies who live in extreme poverty and destitution.</w:t>
      </w:r>
      <w:r w:rsidR="00E331D2" w:rsidRPr="00A76BB3">
        <w:rPr>
          <w:lang w:val="en-US"/>
        </w:rPr>
        <w:t xml:space="preserve"> </w:t>
      </w:r>
      <w:r w:rsidR="00E331D2" w:rsidRPr="00D97089">
        <w:rPr>
          <w:lang w:val="en-US"/>
        </w:rPr>
        <w:t xml:space="preserve">States parties should take effective measures to enable persons with disabilities to cover the additional expenses linked to disability. </w:t>
      </w:r>
      <w:r w:rsidR="00146CF7" w:rsidRPr="00D97089">
        <w:rPr>
          <w:lang w:val="en-US"/>
        </w:rPr>
        <w:t>States parties are required to take immediate steps to provide persons with disabilities living in extreme poverty and destitution with a core minimum in terms of adequate food, clothing and housing</w:t>
      </w:r>
      <w:r w:rsidR="00146CF7" w:rsidRPr="00DE1A58">
        <w:rPr>
          <w:rStyle w:val="FootnoteReference"/>
        </w:rPr>
        <w:footnoteReference w:id="19"/>
      </w:r>
      <w:r w:rsidR="008C1572">
        <w:rPr>
          <w:lang w:val="en-US"/>
        </w:rPr>
        <w:t>.</w:t>
      </w:r>
      <w:r w:rsidR="00146CF7" w:rsidRPr="00DE1A58">
        <w:rPr>
          <w:rStyle w:val="FootnoteReference"/>
        </w:rPr>
        <w:t xml:space="preserve"> </w:t>
      </w:r>
      <w:r w:rsidR="00146CF7" w:rsidRPr="003B1660">
        <w:rPr>
          <w:lang w:val="en-US"/>
        </w:rPr>
        <w:t xml:space="preserve">With regard to social protection, States parties are further required to implement a basic protection floor. </w:t>
      </w:r>
    </w:p>
    <w:p w14:paraId="07231BAF" w14:textId="1EBB70B4" w:rsidR="00146CF7" w:rsidRDefault="00E42AEB" w:rsidP="00E42AEB">
      <w:pPr>
        <w:pStyle w:val="H1G"/>
        <w:rPr>
          <w:lang w:val="en-US"/>
        </w:rPr>
      </w:pPr>
      <w:r>
        <w:rPr>
          <w:lang w:val="en-US"/>
        </w:rPr>
        <w:tab/>
        <w:t>O.</w:t>
      </w:r>
      <w:r>
        <w:rPr>
          <w:lang w:val="en-US"/>
        </w:rPr>
        <w:tab/>
      </w:r>
      <w:r w:rsidR="00146CF7" w:rsidRPr="005C1398">
        <w:rPr>
          <w:lang w:val="en-US"/>
        </w:rPr>
        <w:t>Article 29</w:t>
      </w:r>
      <w:r w:rsidR="000768BA">
        <w:rPr>
          <w:lang w:val="en-US"/>
        </w:rPr>
        <w:t xml:space="preserve"> on p</w:t>
      </w:r>
      <w:r w:rsidR="00146CF7" w:rsidRPr="005C1398">
        <w:rPr>
          <w:lang w:val="en-US"/>
        </w:rPr>
        <w:t>articipation in political and public life</w:t>
      </w:r>
    </w:p>
    <w:p w14:paraId="07231BB0" w14:textId="204AB9A9" w:rsidR="00146CF7" w:rsidRPr="005C1398" w:rsidRDefault="00146CF7" w:rsidP="00146CF7">
      <w:pPr>
        <w:pStyle w:val="SingleTxtG"/>
        <w:numPr>
          <w:ilvl w:val="0"/>
          <w:numId w:val="4"/>
        </w:numPr>
        <w:ind w:left="1134" w:firstLine="0"/>
        <w:rPr>
          <w:lang w:val="en-US"/>
        </w:rPr>
      </w:pPr>
      <w:r w:rsidRPr="005C1398">
        <w:rPr>
          <w:lang w:val="en-US"/>
        </w:rPr>
        <w:t xml:space="preserve">Exclusion </w:t>
      </w:r>
      <w:r w:rsidR="00447EE4">
        <w:rPr>
          <w:lang w:val="en-US"/>
        </w:rPr>
        <w:t>from</w:t>
      </w:r>
      <w:r w:rsidRPr="005C1398">
        <w:rPr>
          <w:lang w:val="en-US"/>
        </w:rPr>
        <w:t xml:space="preserve"> electoral process</w:t>
      </w:r>
      <w:r w:rsidR="00640B10">
        <w:rPr>
          <w:lang w:val="en-US"/>
        </w:rPr>
        <w:t>es</w:t>
      </w:r>
      <w:r w:rsidRPr="005C1398">
        <w:rPr>
          <w:lang w:val="en-US"/>
        </w:rPr>
        <w:t xml:space="preserve"> and other forms of participation in political life are frequent examples of disability-based discrimination. They are often closely linked to denial or restriction of legal capacity. </w:t>
      </w:r>
      <w:r w:rsidRPr="005C1398">
        <w:rPr>
          <w:lang w:val="de-DE"/>
        </w:rPr>
        <w:t>State</w:t>
      </w:r>
      <w:r w:rsidR="003B1660">
        <w:rPr>
          <w:lang w:val="de-DE"/>
        </w:rPr>
        <w:t>s</w:t>
      </w:r>
      <w:r w:rsidRPr="005C1398">
        <w:rPr>
          <w:lang w:val="de-DE"/>
        </w:rPr>
        <w:t xml:space="preserve"> parties should aim to:</w:t>
      </w:r>
    </w:p>
    <w:p w14:paraId="07231BB1" w14:textId="77777777" w:rsidR="00146CF7" w:rsidRPr="005C1398" w:rsidRDefault="00146CF7" w:rsidP="00146CF7">
      <w:pPr>
        <w:pStyle w:val="SingleTxtG"/>
        <w:numPr>
          <w:ilvl w:val="0"/>
          <w:numId w:val="17"/>
        </w:numPr>
        <w:ind w:left="1134" w:firstLine="567"/>
        <w:rPr>
          <w:lang w:val="en-US"/>
        </w:rPr>
      </w:pPr>
      <w:r w:rsidRPr="005C1398">
        <w:rPr>
          <w:lang w:val="en-US"/>
        </w:rPr>
        <w:t xml:space="preserve">Reform laws, policies, and regulations that systematically exclude persons with disabilities from voting and/or standing </w:t>
      </w:r>
      <w:r w:rsidR="00447EE4">
        <w:rPr>
          <w:lang w:val="en-US"/>
        </w:rPr>
        <w:t xml:space="preserve">as </w:t>
      </w:r>
      <w:r w:rsidRPr="005C1398">
        <w:rPr>
          <w:lang w:val="en-US"/>
        </w:rPr>
        <w:t xml:space="preserve">candidates in elections; </w:t>
      </w:r>
    </w:p>
    <w:p w14:paraId="07231BB2" w14:textId="5FBEC71E" w:rsidR="00146CF7" w:rsidRPr="005C1398" w:rsidRDefault="00146CF7" w:rsidP="00146CF7">
      <w:pPr>
        <w:pStyle w:val="SingleTxtG"/>
        <w:numPr>
          <w:ilvl w:val="0"/>
          <w:numId w:val="17"/>
        </w:numPr>
        <w:ind w:left="1134" w:firstLine="567"/>
        <w:rPr>
          <w:lang w:val="en-US"/>
        </w:rPr>
      </w:pPr>
      <w:r w:rsidRPr="005C1398">
        <w:rPr>
          <w:lang w:val="en-US"/>
        </w:rPr>
        <w:t xml:space="preserve">Ensure that the electoral process is accessible to </w:t>
      </w:r>
      <w:r w:rsidR="00833223">
        <w:rPr>
          <w:lang w:val="en-US"/>
        </w:rPr>
        <w:t xml:space="preserve">all </w:t>
      </w:r>
      <w:r w:rsidRPr="005C1398">
        <w:rPr>
          <w:lang w:val="en-US"/>
        </w:rPr>
        <w:t>persons with disabilities, including before, during, and after election</w:t>
      </w:r>
      <w:r w:rsidR="00D97089">
        <w:rPr>
          <w:lang w:val="en-US"/>
        </w:rPr>
        <w:t>s</w:t>
      </w:r>
      <w:r w:rsidRPr="005C1398">
        <w:rPr>
          <w:lang w:val="en-US"/>
        </w:rPr>
        <w:t>;</w:t>
      </w:r>
    </w:p>
    <w:p w14:paraId="07231BB3" w14:textId="34E9A89C" w:rsidR="00146CF7" w:rsidRPr="005C1398" w:rsidRDefault="00146CF7" w:rsidP="00146CF7">
      <w:pPr>
        <w:pStyle w:val="SingleTxtG"/>
        <w:numPr>
          <w:ilvl w:val="0"/>
          <w:numId w:val="17"/>
        </w:numPr>
        <w:ind w:left="1134" w:firstLine="567"/>
        <w:rPr>
          <w:lang w:val="en-US"/>
        </w:rPr>
      </w:pPr>
      <w:r w:rsidRPr="005C1398">
        <w:rPr>
          <w:lang w:val="en-US"/>
        </w:rPr>
        <w:t xml:space="preserve">Provide reasonable accommodation to individual persons with disabilities and support measures based on the individual </w:t>
      </w:r>
      <w:r w:rsidR="00640B10">
        <w:rPr>
          <w:lang w:val="en-US"/>
        </w:rPr>
        <w:t>requirements</w:t>
      </w:r>
      <w:r w:rsidR="00640B10" w:rsidRPr="005C1398">
        <w:rPr>
          <w:lang w:val="en-US"/>
        </w:rPr>
        <w:t xml:space="preserve"> </w:t>
      </w:r>
      <w:r w:rsidRPr="005C1398">
        <w:rPr>
          <w:lang w:val="en-US"/>
        </w:rPr>
        <w:t xml:space="preserve">of persons with disabilities to participate in political and public life; </w:t>
      </w:r>
    </w:p>
    <w:p w14:paraId="07231BB4" w14:textId="0DD0737A" w:rsidR="00146CF7" w:rsidRPr="005C1398" w:rsidRDefault="00146CF7" w:rsidP="00146CF7">
      <w:pPr>
        <w:pStyle w:val="SingleTxtG"/>
        <w:numPr>
          <w:ilvl w:val="0"/>
          <w:numId w:val="17"/>
        </w:numPr>
        <w:ind w:left="1134" w:firstLine="567"/>
        <w:rPr>
          <w:lang w:val="en-US"/>
        </w:rPr>
      </w:pPr>
      <w:r w:rsidRPr="005C1398">
        <w:rPr>
          <w:lang w:val="en-US"/>
        </w:rPr>
        <w:t xml:space="preserve">Support and engage with </w:t>
      </w:r>
      <w:r w:rsidR="00F45DDA">
        <w:rPr>
          <w:lang w:val="en-US"/>
        </w:rPr>
        <w:t xml:space="preserve">representative </w:t>
      </w:r>
      <w:r w:rsidRPr="005C1398">
        <w:rPr>
          <w:lang w:val="en-US"/>
        </w:rPr>
        <w:t xml:space="preserve">organizations </w:t>
      </w:r>
      <w:r w:rsidR="00F45DDA">
        <w:rPr>
          <w:lang w:val="en-US"/>
        </w:rPr>
        <w:t xml:space="preserve"> of</w:t>
      </w:r>
      <w:r w:rsidRPr="005C1398">
        <w:rPr>
          <w:lang w:val="en-US"/>
        </w:rPr>
        <w:t xml:space="preserve"> persons with disabilities in </w:t>
      </w:r>
      <w:r w:rsidR="00920D5C">
        <w:rPr>
          <w:lang w:val="en-US"/>
        </w:rPr>
        <w:t>political participation</w:t>
      </w:r>
      <w:r w:rsidRPr="005C1398">
        <w:rPr>
          <w:lang w:val="en-US"/>
        </w:rPr>
        <w:t xml:space="preserve"> </w:t>
      </w:r>
      <w:r w:rsidR="00D97089" w:rsidRPr="005C1398">
        <w:rPr>
          <w:lang w:val="en-US"/>
        </w:rPr>
        <w:t>process</w:t>
      </w:r>
      <w:r w:rsidR="00D97089">
        <w:rPr>
          <w:lang w:val="en-US"/>
        </w:rPr>
        <w:t>es</w:t>
      </w:r>
      <w:r w:rsidR="00D97089" w:rsidRPr="005C1398">
        <w:rPr>
          <w:lang w:val="en-US"/>
        </w:rPr>
        <w:t xml:space="preserve"> </w:t>
      </w:r>
      <w:r w:rsidRPr="005C1398">
        <w:rPr>
          <w:lang w:val="en-US"/>
        </w:rPr>
        <w:t xml:space="preserve">at the national, regional and international </w:t>
      </w:r>
      <w:r w:rsidRPr="005C1398">
        <w:rPr>
          <w:lang w:val="en-US"/>
        </w:rPr>
        <w:lastRenderedPageBreak/>
        <w:t>levels, including</w:t>
      </w:r>
      <w:r w:rsidR="001408B0">
        <w:rPr>
          <w:lang w:val="en-US"/>
        </w:rPr>
        <w:t xml:space="preserve"> by</w:t>
      </w:r>
      <w:r w:rsidRPr="005C1398">
        <w:rPr>
          <w:lang w:val="en-US"/>
        </w:rPr>
        <w:t xml:space="preserve"> consulting </w:t>
      </w:r>
      <w:r w:rsidR="001408B0">
        <w:rPr>
          <w:lang w:val="en-US"/>
        </w:rPr>
        <w:t xml:space="preserve">with </w:t>
      </w:r>
      <w:r w:rsidRPr="005C1398">
        <w:rPr>
          <w:lang w:val="en-US"/>
        </w:rPr>
        <w:t>such organizations in matters that concern pers</w:t>
      </w:r>
      <w:r w:rsidR="00417049">
        <w:rPr>
          <w:lang w:val="en-US"/>
        </w:rPr>
        <w:t>ons with disabilities directly;</w:t>
      </w:r>
    </w:p>
    <w:p w14:paraId="07231BB5" w14:textId="2C56DD98" w:rsidR="00146CF7" w:rsidRDefault="00146CF7" w:rsidP="00146CF7">
      <w:pPr>
        <w:pStyle w:val="SingleTxtG"/>
        <w:numPr>
          <w:ilvl w:val="0"/>
          <w:numId w:val="17"/>
        </w:numPr>
        <w:ind w:left="1134" w:firstLine="567"/>
        <w:rPr>
          <w:lang w:val="en-US"/>
        </w:rPr>
      </w:pPr>
      <w:r w:rsidRPr="005C1398">
        <w:rPr>
          <w:lang w:val="en-US"/>
        </w:rPr>
        <w:t xml:space="preserve">Create information </w:t>
      </w:r>
      <w:r w:rsidR="00447EE4">
        <w:rPr>
          <w:lang w:val="en-US"/>
        </w:rPr>
        <w:t xml:space="preserve">systems </w:t>
      </w:r>
      <w:r w:rsidRPr="005C1398">
        <w:rPr>
          <w:lang w:val="en-US"/>
        </w:rPr>
        <w:t xml:space="preserve">and legislation that allow for </w:t>
      </w:r>
      <w:r w:rsidR="001408B0">
        <w:rPr>
          <w:lang w:val="en-US"/>
        </w:rPr>
        <w:t xml:space="preserve">the </w:t>
      </w:r>
      <w:r w:rsidRPr="005C1398">
        <w:rPr>
          <w:lang w:val="en-US"/>
        </w:rPr>
        <w:t xml:space="preserve">continuous political participation </w:t>
      </w:r>
      <w:r w:rsidR="001408B0">
        <w:rPr>
          <w:lang w:val="en-US"/>
        </w:rPr>
        <w:t>of</w:t>
      </w:r>
      <w:r w:rsidRPr="005C1398">
        <w:rPr>
          <w:lang w:val="en-US"/>
        </w:rPr>
        <w:t xml:space="preserve"> persons w</w:t>
      </w:r>
      <w:r w:rsidR="001408B0">
        <w:rPr>
          <w:lang w:val="en-US"/>
        </w:rPr>
        <w:t xml:space="preserve">ith disabilities, including </w:t>
      </w:r>
      <w:r w:rsidRPr="005C1398">
        <w:rPr>
          <w:lang w:val="en-US"/>
        </w:rPr>
        <w:t>between elections.</w:t>
      </w:r>
    </w:p>
    <w:p w14:paraId="07231BB6" w14:textId="376047CF" w:rsidR="00146CF7" w:rsidRDefault="00E42AEB" w:rsidP="00E42AEB">
      <w:pPr>
        <w:pStyle w:val="H1G"/>
        <w:rPr>
          <w:lang w:val="en-US"/>
        </w:rPr>
      </w:pPr>
      <w:r>
        <w:rPr>
          <w:lang w:val="en-US"/>
        </w:rPr>
        <w:tab/>
        <w:t>P.</w:t>
      </w:r>
      <w:r>
        <w:rPr>
          <w:lang w:val="en-US"/>
        </w:rPr>
        <w:tab/>
      </w:r>
      <w:r w:rsidR="00146CF7" w:rsidRPr="005C1398">
        <w:rPr>
          <w:lang w:val="en-US"/>
        </w:rPr>
        <w:t>Article</w:t>
      </w:r>
      <w:r w:rsidR="00146CF7" w:rsidRPr="005C1398">
        <w:t xml:space="preserve"> </w:t>
      </w:r>
      <w:r w:rsidR="001408B0">
        <w:rPr>
          <w:lang w:val="en-US"/>
        </w:rPr>
        <w:t>31 on s</w:t>
      </w:r>
      <w:r w:rsidR="004413AB">
        <w:rPr>
          <w:lang w:val="en-US"/>
        </w:rPr>
        <w:t>tatistics and data collection</w:t>
      </w:r>
    </w:p>
    <w:p w14:paraId="07231BB7" w14:textId="58C193BE" w:rsidR="00146CF7" w:rsidRDefault="00146CF7" w:rsidP="00146CF7">
      <w:pPr>
        <w:pStyle w:val="SingleTxtG"/>
        <w:numPr>
          <w:ilvl w:val="0"/>
          <w:numId w:val="4"/>
        </w:numPr>
        <w:ind w:left="1134" w:firstLine="0"/>
        <w:rPr>
          <w:lang w:val="en-US"/>
        </w:rPr>
      </w:pPr>
      <w:r w:rsidRPr="005C1398">
        <w:rPr>
          <w:lang w:val="en-US"/>
        </w:rPr>
        <w:t xml:space="preserve">Data collection and analysis are </w:t>
      </w:r>
      <w:r w:rsidR="008F27C6">
        <w:rPr>
          <w:lang w:val="en-US"/>
        </w:rPr>
        <w:t>essential</w:t>
      </w:r>
      <w:r w:rsidR="008F27C6" w:rsidRPr="005C1398">
        <w:rPr>
          <w:lang w:val="en-US"/>
        </w:rPr>
        <w:t xml:space="preserve"> </w:t>
      </w:r>
      <w:r w:rsidRPr="005C1398">
        <w:rPr>
          <w:lang w:val="en-US"/>
        </w:rPr>
        <w:t>measures to monitor anti-discrimination polic</w:t>
      </w:r>
      <w:r w:rsidR="00447EE4">
        <w:rPr>
          <w:lang w:val="en-US"/>
        </w:rPr>
        <w:t>ies</w:t>
      </w:r>
      <w:r w:rsidRPr="005C1398">
        <w:rPr>
          <w:lang w:val="en-US"/>
        </w:rPr>
        <w:t xml:space="preserve"> and laws. State</w:t>
      </w:r>
      <w:r w:rsidR="00447EE4">
        <w:rPr>
          <w:lang w:val="en-US"/>
        </w:rPr>
        <w:t>s</w:t>
      </w:r>
      <w:r w:rsidRPr="005C1398">
        <w:rPr>
          <w:lang w:val="en-US"/>
        </w:rPr>
        <w:t xml:space="preserve"> parties should collect and </w:t>
      </w:r>
      <w:proofErr w:type="spellStart"/>
      <w:r w:rsidRPr="005C1398">
        <w:rPr>
          <w:lang w:val="en-US"/>
        </w:rPr>
        <w:t>analyse</w:t>
      </w:r>
      <w:proofErr w:type="spellEnd"/>
      <w:r w:rsidRPr="005C1398">
        <w:rPr>
          <w:lang w:val="en-US"/>
        </w:rPr>
        <w:t xml:space="preserve"> data</w:t>
      </w:r>
      <w:r w:rsidR="001408B0">
        <w:rPr>
          <w:lang w:val="en-US"/>
        </w:rPr>
        <w:t>,</w:t>
      </w:r>
      <w:r w:rsidRPr="005C1398">
        <w:rPr>
          <w:lang w:val="en-US"/>
        </w:rPr>
        <w:t xml:space="preserve"> which must be disaggregated on the basis of disability and of intersectional categories. </w:t>
      </w:r>
      <w:r w:rsidR="00EB3B00" w:rsidRPr="005C1398">
        <w:rPr>
          <w:lang w:val="en-US"/>
        </w:rPr>
        <w:t>Data should give information on all forms of discrimination</w:t>
      </w:r>
      <w:r w:rsidRPr="005C1398">
        <w:rPr>
          <w:lang w:val="en-US"/>
        </w:rPr>
        <w:t xml:space="preserve">. </w:t>
      </w:r>
      <w:r w:rsidR="00C3140B">
        <w:t>The data collected should be broad and cover statistics, narratives and other forms of data such as indicators to assess implementation and monitor progress and effectiveness of new or ongoing initiatives and policies. Disability-inclusive indicators must be developed and used in a manner consistent with the 2030 Agenda for Sustainable Development</w:t>
      </w:r>
      <w:r w:rsidRPr="005C1398">
        <w:rPr>
          <w:lang w:val="en-US"/>
        </w:rPr>
        <w:t xml:space="preserve">. Design, collection and analysis of data should be participatory, i.e., undertaken in close and meaningful consultation with </w:t>
      </w:r>
      <w:r w:rsidR="00E331D2" w:rsidRPr="005C1398">
        <w:rPr>
          <w:lang w:val="en-US"/>
        </w:rPr>
        <w:t xml:space="preserve">representative organizations </w:t>
      </w:r>
      <w:r w:rsidR="00E331D2">
        <w:rPr>
          <w:lang w:val="en-US"/>
        </w:rPr>
        <w:t xml:space="preserve">of </w:t>
      </w:r>
      <w:r w:rsidRPr="005C1398">
        <w:rPr>
          <w:lang w:val="en-US"/>
        </w:rPr>
        <w:t xml:space="preserve">persons with disabilities. </w:t>
      </w:r>
      <w:r w:rsidR="00F32923">
        <w:rPr>
          <w:lang w:val="en-US"/>
        </w:rPr>
        <w:t>Persons with disabilities</w:t>
      </w:r>
      <w:r w:rsidR="00AF3E20">
        <w:rPr>
          <w:lang w:val="en-US"/>
        </w:rPr>
        <w:t>, including children,</w:t>
      </w:r>
      <w:r w:rsidRPr="005C1398">
        <w:rPr>
          <w:lang w:val="en-US"/>
        </w:rPr>
        <w:t xml:space="preserve"> living in closed places such as institutions </w:t>
      </w:r>
      <w:r w:rsidR="001408B0">
        <w:rPr>
          <w:lang w:val="en-US"/>
        </w:rPr>
        <w:t>or</w:t>
      </w:r>
      <w:r w:rsidRPr="005C1398">
        <w:rPr>
          <w:lang w:val="en-US"/>
        </w:rPr>
        <w:t xml:space="preserve"> psychiatric hospitals</w:t>
      </w:r>
      <w:r w:rsidR="001408B0">
        <w:rPr>
          <w:lang w:val="en-US"/>
        </w:rPr>
        <w:t>,</w:t>
      </w:r>
      <w:r w:rsidRPr="005C1398">
        <w:rPr>
          <w:lang w:val="en-US"/>
        </w:rPr>
        <w:t xml:space="preserve"> are often overlooked by research and studies collecting data. They should be systematically included in such studies. </w:t>
      </w:r>
    </w:p>
    <w:p w14:paraId="419DDA46" w14:textId="39281E26" w:rsidR="00C3140B" w:rsidRPr="00C3140B" w:rsidRDefault="00E42AEB" w:rsidP="00E42AEB">
      <w:pPr>
        <w:pStyle w:val="H1G"/>
        <w:rPr>
          <w:lang w:val="en-US"/>
        </w:rPr>
      </w:pPr>
      <w:r>
        <w:rPr>
          <w:lang w:val="en-US"/>
        </w:rPr>
        <w:tab/>
        <w:t>Q.</w:t>
      </w:r>
      <w:r>
        <w:rPr>
          <w:lang w:val="en-US"/>
        </w:rPr>
        <w:tab/>
      </w:r>
      <w:r w:rsidR="00C3140B">
        <w:rPr>
          <w:lang w:val="en-US"/>
        </w:rPr>
        <w:t>Article 32</w:t>
      </w:r>
      <w:r w:rsidR="001408B0">
        <w:rPr>
          <w:lang w:val="en-US"/>
        </w:rPr>
        <w:t xml:space="preserve"> on international c</w:t>
      </w:r>
      <w:r w:rsidR="00C3140B" w:rsidRPr="00C3140B">
        <w:rPr>
          <w:lang w:val="en-US"/>
        </w:rPr>
        <w:t>ooperation</w:t>
      </w:r>
    </w:p>
    <w:p w14:paraId="0B0BBCB6" w14:textId="45A1AC6D" w:rsidR="00C3140B" w:rsidRDefault="001408B0" w:rsidP="00146CF7">
      <w:pPr>
        <w:pStyle w:val="SingleTxtG"/>
        <w:numPr>
          <w:ilvl w:val="0"/>
          <w:numId w:val="4"/>
        </w:numPr>
        <w:ind w:left="1134" w:firstLine="0"/>
        <w:rPr>
          <w:lang w:val="en-US"/>
        </w:rPr>
      </w:pPr>
      <w:r>
        <w:t>A</w:t>
      </w:r>
      <w:r w:rsidR="00C3140B">
        <w:t xml:space="preserve">ll international cooperation </w:t>
      </w:r>
      <w:r>
        <w:t>efforts</w:t>
      </w:r>
      <w:r w:rsidR="00BA631F">
        <w:t>, including</w:t>
      </w:r>
      <w:r>
        <w:t xml:space="preserve"> </w:t>
      </w:r>
      <w:r w:rsidR="00BA631F">
        <w:t>the 2030 Sustainable Development Agenda</w:t>
      </w:r>
      <w:r w:rsidR="00EF49C5">
        <w:t>,</w:t>
      </w:r>
      <w:r w:rsidR="00BA631F">
        <w:t xml:space="preserve"> </w:t>
      </w:r>
      <w:r w:rsidR="00C3140B">
        <w:t xml:space="preserve">must be inclusive of and accessible to persons with disabilities and </w:t>
      </w:r>
      <w:r>
        <w:t xml:space="preserve">be </w:t>
      </w:r>
      <w:r w:rsidR="00C3140B">
        <w:t>guided by</w:t>
      </w:r>
      <w:r w:rsidR="00BA631F">
        <w:t xml:space="preserve"> the Convention</w:t>
      </w:r>
      <w:r w:rsidR="00C3140B">
        <w:t>. State</w:t>
      </w:r>
      <w:r w:rsidR="00EB3B00">
        <w:t>s</w:t>
      </w:r>
      <w:r w:rsidR="00C3140B">
        <w:t xml:space="preserve"> parties must develop monitoring frameworks with </w:t>
      </w:r>
      <w:r>
        <w:t xml:space="preserve">human rights indicators, and </w:t>
      </w:r>
      <w:r w:rsidR="00C3140B">
        <w:t>specific benchmarks and targets for each indicator</w:t>
      </w:r>
      <w:r>
        <w:t xml:space="preserve">, </w:t>
      </w:r>
      <w:r w:rsidR="00C3140B">
        <w:t xml:space="preserve">consistent with Sustainable Development Goal number 10. All </w:t>
      </w:r>
      <w:r w:rsidR="00706189">
        <w:t>international</w:t>
      </w:r>
      <w:r w:rsidR="00C3140B">
        <w:t xml:space="preserve"> </w:t>
      </w:r>
      <w:r w:rsidR="00833223">
        <w:t xml:space="preserve">cooperation </w:t>
      </w:r>
      <w:r w:rsidR="00C3140B">
        <w:t>must aim to advance non-discrimination</w:t>
      </w:r>
      <w:r w:rsidR="00EB3B00">
        <w:t xml:space="preserve"> </w:t>
      </w:r>
      <w:r w:rsidR="00C3140B">
        <w:t xml:space="preserve">legislation and policies </w:t>
      </w:r>
      <w:r w:rsidR="00EB3B00">
        <w:t xml:space="preserve">that seek full inclusion </w:t>
      </w:r>
      <w:r w:rsidR="00C3140B">
        <w:t xml:space="preserve">in line with the Convention and </w:t>
      </w:r>
      <w:r w:rsidR="00706189">
        <w:t xml:space="preserve">the </w:t>
      </w:r>
      <w:r w:rsidR="00C3140B">
        <w:t xml:space="preserve">2030 Sustainable Development Agenda and other related international </w:t>
      </w:r>
      <w:r w:rsidR="00833223">
        <w:t xml:space="preserve">human rights </w:t>
      </w:r>
      <w:r w:rsidR="00C3140B">
        <w:t>frameworks.</w:t>
      </w:r>
    </w:p>
    <w:p w14:paraId="07231BB8" w14:textId="77777777" w:rsidR="00146CF7" w:rsidRDefault="00146CF7" w:rsidP="00146CF7">
      <w:pPr>
        <w:pStyle w:val="HChG"/>
      </w:pPr>
      <w:r>
        <w:tab/>
        <w:t>VIII.</w:t>
      </w:r>
      <w:r>
        <w:tab/>
      </w:r>
      <w:r w:rsidRPr="005C1398">
        <w:t xml:space="preserve">Implementation at the national level </w:t>
      </w:r>
    </w:p>
    <w:p w14:paraId="07231BB9" w14:textId="77777777" w:rsidR="00146CF7" w:rsidRDefault="00146CF7" w:rsidP="00146CF7">
      <w:pPr>
        <w:pStyle w:val="SingleTxtG"/>
        <w:numPr>
          <w:ilvl w:val="0"/>
          <w:numId w:val="4"/>
        </w:numPr>
        <w:ind w:left="1134" w:firstLine="0"/>
        <w:rPr>
          <w:lang w:val="en-US"/>
        </w:rPr>
      </w:pPr>
      <w:r w:rsidRPr="005C1398">
        <w:rPr>
          <w:lang w:val="en-US"/>
        </w:rPr>
        <w:t>In the light of the normative content and obligations outlined above, States parties should take the following steps to ensure the full implementation of article 5 of the Convention:</w:t>
      </w:r>
    </w:p>
    <w:p w14:paraId="07231BBA" w14:textId="7EDEC981" w:rsidR="00146CF7" w:rsidRPr="005C1398" w:rsidRDefault="00146CF7" w:rsidP="00146CF7">
      <w:pPr>
        <w:pStyle w:val="SingleTxtG"/>
        <w:numPr>
          <w:ilvl w:val="0"/>
          <w:numId w:val="18"/>
        </w:numPr>
        <w:ind w:left="1134" w:firstLine="567"/>
        <w:rPr>
          <w:lang w:val="en-US"/>
        </w:rPr>
      </w:pPr>
      <w:r w:rsidRPr="005C1398">
        <w:rPr>
          <w:lang w:val="en-US"/>
        </w:rPr>
        <w:t>Carry out studies on harmoniz</w:t>
      </w:r>
      <w:r w:rsidR="009F738A">
        <w:rPr>
          <w:lang w:val="en-US"/>
        </w:rPr>
        <w:t>ing</w:t>
      </w:r>
      <w:r w:rsidRPr="005C1398">
        <w:rPr>
          <w:lang w:val="en-US"/>
        </w:rPr>
        <w:t xml:space="preserve"> national legislation an</w:t>
      </w:r>
      <w:r w:rsidR="009F738A">
        <w:rPr>
          <w:lang w:val="en-US"/>
        </w:rPr>
        <w:t xml:space="preserve">d practices with the Convention, </w:t>
      </w:r>
      <w:r w:rsidRPr="005C1398">
        <w:rPr>
          <w:lang w:val="en-US"/>
        </w:rPr>
        <w:t xml:space="preserve">repeal discriminatory laws and regulations </w:t>
      </w:r>
      <w:r w:rsidR="009F738A">
        <w:rPr>
          <w:lang w:val="en-US"/>
        </w:rPr>
        <w:t>that</w:t>
      </w:r>
      <w:r w:rsidRPr="005C1398">
        <w:rPr>
          <w:lang w:val="en-US"/>
        </w:rPr>
        <w:t xml:space="preserve"> are inconsistent with the Convention and change or abolish customs and practices that are discriminatory against persons with disabilities; </w:t>
      </w:r>
    </w:p>
    <w:p w14:paraId="07231BBB" w14:textId="78F04CA9" w:rsidR="00146CF7" w:rsidRPr="00BA631F" w:rsidRDefault="00146CF7" w:rsidP="00146CF7">
      <w:pPr>
        <w:pStyle w:val="SingleTxtG"/>
        <w:numPr>
          <w:ilvl w:val="0"/>
          <w:numId w:val="18"/>
        </w:numPr>
        <w:ind w:left="1134" w:firstLine="567"/>
        <w:rPr>
          <w:lang w:val="en-US"/>
        </w:rPr>
      </w:pPr>
      <w:r w:rsidRPr="005C1398">
        <w:rPr>
          <w:lang w:val="en-US"/>
        </w:rPr>
        <w:t xml:space="preserve">Develop anti-discrimination laws where they </w:t>
      </w:r>
      <w:r w:rsidR="0045555F">
        <w:rPr>
          <w:lang w:val="en-US"/>
        </w:rPr>
        <w:t>do not exist</w:t>
      </w:r>
      <w:r>
        <w:rPr>
          <w:lang w:val="en-US"/>
        </w:rPr>
        <w:t xml:space="preserve"> </w:t>
      </w:r>
      <w:r w:rsidRPr="005C1398">
        <w:rPr>
          <w:lang w:val="en-US"/>
        </w:rPr>
        <w:t>and enact disability-inclusive anti-discrimination laws that have a broad personal and material scope and provide effective legal remedies. Such laws can only be effective if they are based on a definition of disability that includes those who have long-term physical, including psychosocial, intellectual or sensory</w:t>
      </w:r>
      <w:r w:rsidR="00915F34">
        <w:rPr>
          <w:lang w:val="en-US"/>
        </w:rPr>
        <w:t>,</w:t>
      </w:r>
      <w:r w:rsidRPr="005C1398">
        <w:rPr>
          <w:lang w:val="en-US"/>
        </w:rPr>
        <w:t xml:space="preserve"> impairments and should include past, present, </w:t>
      </w:r>
      <w:r w:rsidRPr="005775B4">
        <w:rPr>
          <w:lang w:val="en-US"/>
        </w:rPr>
        <w:t>future</w:t>
      </w:r>
      <w:r w:rsidRPr="005C1398">
        <w:rPr>
          <w:lang w:val="en-US"/>
        </w:rPr>
        <w:t xml:space="preserve"> and presumed disabilities</w:t>
      </w:r>
      <w:r w:rsidR="009F738A">
        <w:rPr>
          <w:lang w:val="en-US"/>
        </w:rPr>
        <w:t>,</w:t>
      </w:r>
      <w:r w:rsidRPr="005C1398">
        <w:rPr>
          <w:lang w:val="en-US"/>
        </w:rPr>
        <w:t xml:space="preserve"> as well as persons associated with persons with disabilities. Persons victimized by disability-based discrimination seek</w:t>
      </w:r>
      <w:r w:rsidR="00D97089">
        <w:rPr>
          <w:lang w:val="en-US"/>
        </w:rPr>
        <w:t>ing</w:t>
      </w:r>
      <w:r w:rsidRPr="005C1398">
        <w:rPr>
          <w:lang w:val="en-US"/>
        </w:rPr>
        <w:t xml:space="preserve"> legal redress should not be burdened by proving that they are “disabled enough” in order to benefit from the protection of the law.</w:t>
      </w:r>
      <w:r w:rsidR="00750971" w:rsidRPr="005C1398">
        <w:rPr>
          <w:lang w:val="en-US"/>
        </w:rPr>
        <w:t xml:space="preserve"> </w:t>
      </w:r>
      <w:r w:rsidRPr="005C1398">
        <w:rPr>
          <w:lang w:val="en-US"/>
        </w:rPr>
        <w:t xml:space="preserve">Anti-discrimination law that is disability-inclusive seeks to outlaw and prevent a discriminatory act rather than target a defined protected group. </w:t>
      </w:r>
      <w:r w:rsidRPr="00BA631F">
        <w:rPr>
          <w:lang w:val="en-US"/>
        </w:rPr>
        <w:t xml:space="preserve">In </w:t>
      </w:r>
      <w:r w:rsidR="009F738A" w:rsidRPr="00BA631F">
        <w:rPr>
          <w:lang w:val="en-US"/>
        </w:rPr>
        <w:t>that</w:t>
      </w:r>
      <w:r w:rsidRPr="00BA631F">
        <w:rPr>
          <w:lang w:val="en-US"/>
        </w:rPr>
        <w:t xml:space="preserve"> regard, a broad impairment-related definition of </w:t>
      </w:r>
      <w:r w:rsidRPr="00576A2F">
        <w:rPr>
          <w:lang w:val="en-US"/>
        </w:rPr>
        <w:t xml:space="preserve">disability </w:t>
      </w:r>
      <w:r w:rsidR="005775B4" w:rsidRPr="00AD711D">
        <w:rPr>
          <w:lang w:val="en-US"/>
        </w:rPr>
        <w:t>is in line with the Convention</w:t>
      </w:r>
      <w:r w:rsidR="000C5407" w:rsidRPr="00BA631F">
        <w:rPr>
          <w:lang w:val="en-US"/>
        </w:rPr>
        <w:t>;</w:t>
      </w:r>
      <w:r w:rsidR="005775B4">
        <w:rPr>
          <w:highlight w:val="yellow"/>
          <w:lang w:val="en-US"/>
        </w:rPr>
        <w:t xml:space="preserve"> </w:t>
      </w:r>
    </w:p>
    <w:p w14:paraId="07231BBC" w14:textId="25F6E102" w:rsidR="00146CF7" w:rsidRPr="005C1398" w:rsidRDefault="0045555F" w:rsidP="00146CF7">
      <w:pPr>
        <w:pStyle w:val="SingleTxtG"/>
        <w:numPr>
          <w:ilvl w:val="0"/>
          <w:numId w:val="18"/>
        </w:numPr>
        <w:ind w:left="1134" w:firstLine="567"/>
        <w:rPr>
          <w:lang w:val="en-US"/>
        </w:rPr>
      </w:pPr>
      <w:r>
        <w:rPr>
          <w:lang w:val="en-US"/>
        </w:rPr>
        <w:t>Ensure that n</w:t>
      </w:r>
      <w:r w:rsidR="00146CF7" w:rsidRPr="005C1398">
        <w:rPr>
          <w:lang w:val="en-US"/>
        </w:rPr>
        <w:t>on-discrimination legislation extend</w:t>
      </w:r>
      <w:r>
        <w:rPr>
          <w:lang w:val="en-US"/>
        </w:rPr>
        <w:t>s</w:t>
      </w:r>
      <w:r w:rsidR="00146CF7" w:rsidRPr="005C1398">
        <w:rPr>
          <w:lang w:val="en-US"/>
        </w:rPr>
        <w:t xml:space="preserve"> to </w:t>
      </w:r>
      <w:r w:rsidR="00576A2F">
        <w:rPr>
          <w:lang w:val="en-US"/>
        </w:rPr>
        <w:t xml:space="preserve">the </w:t>
      </w:r>
      <w:r w:rsidR="00146CF7" w:rsidRPr="005C1398">
        <w:rPr>
          <w:lang w:val="en-US"/>
        </w:rPr>
        <w:t>private and public spheres, cover</w:t>
      </w:r>
      <w:r>
        <w:rPr>
          <w:lang w:val="en-US"/>
        </w:rPr>
        <w:t>s</w:t>
      </w:r>
      <w:r w:rsidR="00146CF7" w:rsidRPr="005C1398">
        <w:rPr>
          <w:lang w:val="en-US"/>
        </w:rPr>
        <w:t xml:space="preserve"> areas including education, employment, goods and services</w:t>
      </w:r>
      <w:r>
        <w:rPr>
          <w:lang w:val="en-US"/>
        </w:rPr>
        <w:t xml:space="preserve">, and </w:t>
      </w:r>
      <w:r w:rsidR="00146CF7" w:rsidRPr="005C1398">
        <w:rPr>
          <w:lang w:val="en-US"/>
        </w:rPr>
        <w:t>tackle</w:t>
      </w:r>
      <w:r w:rsidR="009F738A">
        <w:rPr>
          <w:lang w:val="en-US"/>
        </w:rPr>
        <w:t>s</w:t>
      </w:r>
      <w:r w:rsidR="00146CF7" w:rsidRPr="005C1398">
        <w:rPr>
          <w:lang w:val="en-US"/>
        </w:rPr>
        <w:t xml:space="preserve"> disability-specific discrimination</w:t>
      </w:r>
      <w:r w:rsidR="004D7A78">
        <w:rPr>
          <w:lang w:val="en-US"/>
        </w:rPr>
        <w:t>,</w:t>
      </w:r>
      <w:r w:rsidR="00146CF7" w:rsidRPr="005C1398">
        <w:rPr>
          <w:lang w:val="en-US"/>
        </w:rPr>
        <w:t xml:space="preserve"> such as segregated education, institutionalization, denial or restriction of legal capacity, forced mental health treatment, denial of the provision of sign </w:t>
      </w:r>
      <w:r w:rsidR="00146CF7" w:rsidRPr="005C1398">
        <w:rPr>
          <w:lang w:val="en-US"/>
        </w:rPr>
        <w:lastRenderedPageBreak/>
        <w:t xml:space="preserve">language instructions and professional sign language interpretation, </w:t>
      </w:r>
      <w:r w:rsidR="004D7A78">
        <w:rPr>
          <w:lang w:val="en-US"/>
        </w:rPr>
        <w:t xml:space="preserve">and </w:t>
      </w:r>
      <w:r w:rsidR="00146CF7" w:rsidRPr="005C1398">
        <w:rPr>
          <w:lang w:val="en-US"/>
        </w:rPr>
        <w:t xml:space="preserve">denial of Braille or </w:t>
      </w:r>
      <w:r w:rsidR="00EF49C5">
        <w:rPr>
          <w:lang w:val="en-US"/>
        </w:rPr>
        <w:t xml:space="preserve">other </w:t>
      </w:r>
      <w:r w:rsidR="00146CF7" w:rsidRPr="005C1398">
        <w:rPr>
          <w:lang w:val="en-US"/>
        </w:rPr>
        <w:t>alt</w:t>
      </w:r>
      <w:r w:rsidR="000C5407">
        <w:rPr>
          <w:lang w:val="en-US"/>
        </w:rPr>
        <w:t>ernative</w:t>
      </w:r>
      <w:r w:rsidR="00EF49C5">
        <w:rPr>
          <w:lang w:val="en-US"/>
        </w:rPr>
        <w:t xml:space="preserve"> and</w:t>
      </w:r>
      <w:r w:rsidR="000C5407">
        <w:rPr>
          <w:lang w:val="en-US"/>
        </w:rPr>
        <w:t xml:space="preserve"> </w:t>
      </w:r>
      <w:r w:rsidR="00EF49C5">
        <w:rPr>
          <w:lang w:val="en-US"/>
        </w:rPr>
        <w:t xml:space="preserve">augmentative </w:t>
      </w:r>
      <w:r w:rsidR="000C5407">
        <w:rPr>
          <w:lang w:val="en-US"/>
        </w:rPr>
        <w:t>modes</w:t>
      </w:r>
      <w:r w:rsidR="00EF49C5">
        <w:rPr>
          <w:lang w:val="en-US"/>
        </w:rPr>
        <w:t>, means and formats</w:t>
      </w:r>
      <w:r w:rsidR="000C5407">
        <w:rPr>
          <w:lang w:val="en-US"/>
        </w:rPr>
        <w:t xml:space="preserve"> of communication;</w:t>
      </w:r>
    </w:p>
    <w:p w14:paraId="07231BBD" w14:textId="3A1B0AE3" w:rsidR="00146CF7" w:rsidRPr="005C1398" w:rsidRDefault="00146CF7" w:rsidP="00146CF7">
      <w:pPr>
        <w:pStyle w:val="SingleTxtG"/>
        <w:numPr>
          <w:ilvl w:val="0"/>
          <w:numId w:val="18"/>
        </w:numPr>
        <w:ind w:left="1134" w:firstLine="567"/>
        <w:rPr>
          <w:lang w:val="en-US"/>
        </w:rPr>
      </w:pPr>
      <w:r w:rsidRPr="005C1398">
        <w:rPr>
          <w:bCs/>
        </w:rPr>
        <w:t>Promote the full inclusion of mainstream employment and vocational training services, including those that promote entrepreneurship and support the establishment of co-operatives an</w:t>
      </w:r>
      <w:r w:rsidR="000C5407">
        <w:rPr>
          <w:bCs/>
        </w:rPr>
        <w:t>d other forms of social economy;</w:t>
      </w:r>
    </w:p>
    <w:p w14:paraId="07231BBE" w14:textId="3DE01F45" w:rsidR="00146CF7" w:rsidRPr="005C1398" w:rsidRDefault="004D7A78" w:rsidP="00146CF7">
      <w:pPr>
        <w:pStyle w:val="SingleTxtG"/>
        <w:numPr>
          <w:ilvl w:val="0"/>
          <w:numId w:val="18"/>
        </w:numPr>
        <w:ind w:left="1134" w:firstLine="567"/>
        <w:rPr>
          <w:lang w:val="en-US"/>
        </w:rPr>
      </w:pPr>
      <w:r>
        <w:rPr>
          <w:lang w:val="en-US"/>
        </w:rPr>
        <w:t>Ensure that the p</w:t>
      </w:r>
      <w:r w:rsidR="00146CF7" w:rsidRPr="005C1398">
        <w:rPr>
          <w:lang w:val="en-US"/>
        </w:rPr>
        <w:t xml:space="preserve">rotection from discrimination </w:t>
      </w:r>
      <w:r>
        <w:rPr>
          <w:lang w:val="en-US"/>
        </w:rPr>
        <w:t>for persons with disabilities has</w:t>
      </w:r>
      <w:r w:rsidR="00146CF7" w:rsidRPr="005C1398">
        <w:rPr>
          <w:lang w:val="en-US"/>
        </w:rPr>
        <w:t xml:space="preserve"> the same stan</w:t>
      </w:r>
      <w:r w:rsidR="000C5407">
        <w:rPr>
          <w:lang w:val="en-US"/>
        </w:rPr>
        <w:t>dard as for other social groups;</w:t>
      </w:r>
      <w:r w:rsidR="00146CF7" w:rsidRPr="005C1398">
        <w:rPr>
          <w:lang w:val="en-US"/>
        </w:rPr>
        <w:t xml:space="preserve"> </w:t>
      </w:r>
    </w:p>
    <w:p w14:paraId="07231BBF" w14:textId="604CC0C4" w:rsidR="00146CF7" w:rsidRPr="005C1398" w:rsidRDefault="00146CF7" w:rsidP="00146CF7">
      <w:pPr>
        <w:pStyle w:val="SingleTxtG"/>
        <w:numPr>
          <w:ilvl w:val="0"/>
          <w:numId w:val="18"/>
        </w:numPr>
        <w:ind w:left="1134" w:firstLine="567"/>
        <w:rPr>
          <w:lang w:val="en-US"/>
        </w:rPr>
      </w:pPr>
      <w:r w:rsidRPr="005C1398">
        <w:rPr>
          <w:lang w:val="en-US"/>
        </w:rPr>
        <w:t>Develop and c</w:t>
      </w:r>
      <w:r w:rsidR="004D7A78">
        <w:rPr>
          <w:lang w:val="en-US"/>
        </w:rPr>
        <w:t>arry out knowledge and capacity-</w:t>
      </w:r>
      <w:r w:rsidRPr="005C1398">
        <w:rPr>
          <w:lang w:val="en-US"/>
        </w:rPr>
        <w:t xml:space="preserve">building </w:t>
      </w:r>
      <w:proofErr w:type="spellStart"/>
      <w:r w:rsidRPr="005C1398">
        <w:rPr>
          <w:lang w:val="en-US"/>
        </w:rPr>
        <w:t>programmes</w:t>
      </w:r>
      <w:proofErr w:type="spellEnd"/>
      <w:r w:rsidRPr="005C1398">
        <w:rPr>
          <w:lang w:val="en-US"/>
        </w:rPr>
        <w:t xml:space="preserve">, including training </w:t>
      </w:r>
      <w:r w:rsidR="004D7A78">
        <w:rPr>
          <w:lang w:val="en-US"/>
        </w:rPr>
        <w:t>within</w:t>
      </w:r>
      <w:r w:rsidRPr="005C1398">
        <w:rPr>
          <w:lang w:val="en-US"/>
        </w:rPr>
        <w:t xml:space="preserve"> public authorities </w:t>
      </w:r>
      <w:r w:rsidR="004D7A78">
        <w:rPr>
          <w:lang w:val="en-US"/>
        </w:rPr>
        <w:t xml:space="preserve">and </w:t>
      </w:r>
      <w:r w:rsidRPr="005C1398">
        <w:rPr>
          <w:lang w:val="en-US"/>
        </w:rPr>
        <w:t>the informal economy</w:t>
      </w:r>
      <w:r w:rsidR="004D7A78">
        <w:rPr>
          <w:lang w:val="en-US"/>
        </w:rPr>
        <w:t>,</w:t>
      </w:r>
      <w:r w:rsidRPr="005C1398">
        <w:rPr>
          <w:lang w:val="en-US"/>
        </w:rPr>
        <w:t xml:space="preserve"> to ensure </w:t>
      </w:r>
      <w:r w:rsidR="004D7A78">
        <w:rPr>
          <w:lang w:val="en-US"/>
        </w:rPr>
        <w:t xml:space="preserve">compliance </w:t>
      </w:r>
      <w:r w:rsidRPr="005C1398">
        <w:rPr>
          <w:lang w:val="en-US"/>
        </w:rPr>
        <w:t xml:space="preserve">with the Convention. Awareness and capacity building should be developed and implemented </w:t>
      </w:r>
      <w:r w:rsidR="004D7A78">
        <w:rPr>
          <w:lang w:val="en-US"/>
        </w:rPr>
        <w:t xml:space="preserve">with the </w:t>
      </w:r>
      <w:r w:rsidRPr="005C1398">
        <w:rPr>
          <w:lang w:val="en-US"/>
        </w:rPr>
        <w:t xml:space="preserve">meaningful participation </w:t>
      </w:r>
      <w:r w:rsidR="004D7A78">
        <w:rPr>
          <w:lang w:val="en-US"/>
        </w:rPr>
        <w:t>of</w:t>
      </w:r>
      <w:r w:rsidRPr="005C1398">
        <w:rPr>
          <w:lang w:val="en-US"/>
        </w:rPr>
        <w:t xml:space="preserve"> persons with disabilities</w:t>
      </w:r>
      <w:r w:rsidR="004D7A78">
        <w:rPr>
          <w:lang w:val="en-US"/>
        </w:rPr>
        <w:t xml:space="preserve">  and </w:t>
      </w:r>
      <w:r w:rsidRPr="005C1398">
        <w:rPr>
          <w:lang w:val="en-US"/>
        </w:rPr>
        <w:t>organizations representing the diverse range of persons with disabilities</w:t>
      </w:r>
      <w:r w:rsidR="004D7A78">
        <w:rPr>
          <w:lang w:val="en-US"/>
        </w:rPr>
        <w:t>, and ar</w:t>
      </w:r>
      <w:r w:rsidRPr="005C1398">
        <w:rPr>
          <w:lang w:val="en-US"/>
        </w:rPr>
        <w:t>e crucial components for establishing a culture of tolerance and diversity</w:t>
      </w:r>
      <w:r w:rsidR="004D7A78">
        <w:rPr>
          <w:lang w:val="en-US"/>
        </w:rPr>
        <w:t>,</w:t>
      </w:r>
      <w:r w:rsidRPr="005C1398">
        <w:rPr>
          <w:lang w:val="en-US"/>
        </w:rPr>
        <w:t xml:space="preserve"> which is the bedrock for ant</w:t>
      </w:r>
      <w:r w:rsidR="000C5407">
        <w:rPr>
          <w:lang w:val="en-US"/>
        </w:rPr>
        <w:t>i-discrimination law and policy;</w:t>
      </w:r>
    </w:p>
    <w:p w14:paraId="07231BC0" w14:textId="21193A6E" w:rsidR="00146CF7" w:rsidRPr="005C1398" w:rsidRDefault="00DE1A58" w:rsidP="00146CF7">
      <w:pPr>
        <w:pStyle w:val="SingleTxtG"/>
        <w:numPr>
          <w:ilvl w:val="0"/>
          <w:numId w:val="18"/>
        </w:numPr>
        <w:ind w:left="1134" w:firstLine="567"/>
        <w:rPr>
          <w:lang w:val="en-US"/>
        </w:rPr>
      </w:pPr>
      <w:r>
        <w:rPr>
          <w:lang w:val="en-US"/>
        </w:rPr>
        <w:t>Monitor the number of</w:t>
      </w:r>
      <w:r w:rsidR="000445D6">
        <w:t xml:space="preserve"> </w:t>
      </w:r>
      <w:r w:rsidR="00A1485A" w:rsidRPr="005C1398">
        <w:rPr>
          <w:lang w:val="en-US"/>
        </w:rPr>
        <w:t xml:space="preserve">discrimination </w:t>
      </w:r>
      <w:r w:rsidR="0052674C">
        <w:rPr>
          <w:lang w:val="en-US"/>
        </w:rPr>
        <w:t xml:space="preserve">claims </w:t>
      </w:r>
      <w:r w:rsidR="00146CF7" w:rsidRPr="005C1398">
        <w:rPr>
          <w:lang w:val="en-US"/>
        </w:rPr>
        <w:t>on the basis of disability</w:t>
      </w:r>
      <w:r w:rsidR="000445D6" w:rsidRPr="000445D6">
        <w:t xml:space="preserve"> </w:t>
      </w:r>
      <w:r w:rsidR="000445D6">
        <w:t>as a proportion</w:t>
      </w:r>
      <w:r w:rsidR="000445D6" w:rsidRPr="005C1398">
        <w:rPr>
          <w:lang w:val="en-US"/>
        </w:rPr>
        <w:t xml:space="preserve"> </w:t>
      </w:r>
      <w:r w:rsidR="000445D6">
        <w:rPr>
          <w:lang w:val="en-US"/>
        </w:rPr>
        <w:t>of the total number of claims</w:t>
      </w:r>
      <w:r w:rsidR="00146CF7" w:rsidRPr="005C1398">
        <w:rPr>
          <w:lang w:val="en-US"/>
        </w:rPr>
        <w:t xml:space="preserve">, disaggregated by sex, age, barriers identified and the sector in which </w:t>
      </w:r>
      <w:r w:rsidR="0052674C">
        <w:rPr>
          <w:lang w:val="en-US"/>
        </w:rPr>
        <w:t>the alleged discrimination occurred</w:t>
      </w:r>
      <w:r w:rsidR="00146CF7" w:rsidRPr="005C1398">
        <w:rPr>
          <w:lang w:val="en-US"/>
        </w:rPr>
        <w:t xml:space="preserve">. </w:t>
      </w:r>
      <w:r w:rsidR="0052674C">
        <w:rPr>
          <w:lang w:val="en-US"/>
        </w:rPr>
        <w:t>Provide i</w:t>
      </w:r>
      <w:r w:rsidR="00146CF7" w:rsidRPr="005C1398">
        <w:rPr>
          <w:lang w:val="en-US"/>
        </w:rPr>
        <w:t xml:space="preserve">nformation </w:t>
      </w:r>
      <w:r w:rsidR="0052674C">
        <w:rPr>
          <w:lang w:val="en-US"/>
        </w:rPr>
        <w:t>a</w:t>
      </w:r>
      <w:r w:rsidR="00146CF7" w:rsidRPr="005C1398">
        <w:rPr>
          <w:lang w:val="en-US"/>
        </w:rPr>
        <w:t xml:space="preserve">bout cases </w:t>
      </w:r>
      <w:r w:rsidR="0052674C">
        <w:rPr>
          <w:lang w:val="en-US"/>
        </w:rPr>
        <w:t xml:space="preserve">that are </w:t>
      </w:r>
      <w:r w:rsidR="00146CF7" w:rsidRPr="005C1398">
        <w:rPr>
          <w:lang w:val="en-US"/>
        </w:rPr>
        <w:t>settled out</w:t>
      </w:r>
      <w:r w:rsidR="0052674C">
        <w:rPr>
          <w:lang w:val="en-US"/>
        </w:rPr>
        <w:t xml:space="preserve"> </w:t>
      </w:r>
      <w:r w:rsidR="00146CF7" w:rsidRPr="005C1398">
        <w:rPr>
          <w:lang w:val="en-US"/>
        </w:rPr>
        <w:t xml:space="preserve">of court, in court, </w:t>
      </w:r>
      <w:r w:rsidR="0052674C">
        <w:rPr>
          <w:lang w:val="en-US"/>
        </w:rPr>
        <w:t xml:space="preserve">and </w:t>
      </w:r>
      <w:r w:rsidR="00146CF7" w:rsidRPr="005C1398">
        <w:rPr>
          <w:lang w:val="en-US"/>
        </w:rPr>
        <w:t xml:space="preserve">adjudicated, and </w:t>
      </w:r>
      <w:r w:rsidR="0052674C">
        <w:rPr>
          <w:lang w:val="en-US"/>
        </w:rPr>
        <w:t>the number of</w:t>
      </w:r>
      <w:r w:rsidR="00146CF7" w:rsidRPr="005C1398">
        <w:rPr>
          <w:lang w:val="en-US"/>
        </w:rPr>
        <w:t xml:space="preserve"> judgments that le</w:t>
      </w:r>
      <w:r w:rsidR="000C5407">
        <w:rPr>
          <w:lang w:val="en-US"/>
        </w:rPr>
        <w:t>ad to compensation or sanctions;</w:t>
      </w:r>
    </w:p>
    <w:p w14:paraId="07231BC1" w14:textId="61838EFC" w:rsidR="00146CF7" w:rsidRPr="005C1398" w:rsidRDefault="00146CF7" w:rsidP="00146CF7">
      <w:pPr>
        <w:pStyle w:val="SingleTxtG"/>
        <w:numPr>
          <w:ilvl w:val="0"/>
          <w:numId w:val="18"/>
        </w:numPr>
        <w:ind w:left="1134" w:firstLine="567"/>
        <w:rPr>
          <w:lang w:val="en-US"/>
        </w:rPr>
      </w:pPr>
      <w:r w:rsidRPr="005C1398">
        <w:rPr>
          <w:lang w:val="en-US"/>
        </w:rPr>
        <w:t xml:space="preserve">Establish accessible and effective redress mechanisms and ensure access to justice, on an equal basis with others, for victims of discrimination based on disability. This encompasses access </w:t>
      </w:r>
      <w:r w:rsidR="00287580">
        <w:rPr>
          <w:lang w:val="en-US"/>
        </w:rPr>
        <w:t xml:space="preserve">by </w:t>
      </w:r>
      <w:r w:rsidR="00287580" w:rsidRPr="005C1398">
        <w:rPr>
          <w:lang w:val="en-US"/>
        </w:rPr>
        <w:t xml:space="preserve">all persons with disabilities </w:t>
      </w:r>
      <w:r w:rsidRPr="005C1398">
        <w:rPr>
          <w:lang w:val="en-US"/>
        </w:rPr>
        <w:t xml:space="preserve">to effective judicial and/or administrative procedures, including effective </w:t>
      </w:r>
      <w:r w:rsidR="00B26ECE">
        <w:rPr>
          <w:lang w:val="en-US"/>
        </w:rPr>
        <w:t xml:space="preserve">and accessible </w:t>
      </w:r>
      <w:r w:rsidRPr="005C1398">
        <w:rPr>
          <w:lang w:val="en-US"/>
        </w:rPr>
        <w:t>complaint mechani</w:t>
      </w:r>
      <w:r w:rsidR="00287580">
        <w:rPr>
          <w:lang w:val="en-US"/>
        </w:rPr>
        <w:t xml:space="preserve">sms, and to appropriate and, </w:t>
      </w:r>
      <w:r w:rsidRPr="005C1398">
        <w:rPr>
          <w:lang w:val="en-US"/>
        </w:rPr>
        <w:t>where applicable and subject to statutory test of means and merits, affordable</w:t>
      </w:r>
      <w:r w:rsidR="00A76BB3">
        <w:rPr>
          <w:lang w:val="en-US"/>
        </w:rPr>
        <w:t>,</w:t>
      </w:r>
      <w:r w:rsidRPr="005C1398">
        <w:rPr>
          <w:lang w:val="en-US"/>
        </w:rPr>
        <w:t xml:space="preserve"> </w:t>
      </w:r>
      <w:r w:rsidR="00287580">
        <w:rPr>
          <w:lang w:val="en-US"/>
        </w:rPr>
        <w:t xml:space="preserve">quality </w:t>
      </w:r>
      <w:r w:rsidRPr="005C1398">
        <w:rPr>
          <w:lang w:val="en-US"/>
        </w:rPr>
        <w:t xml:space="preserve">legal aid. States parties should </w:t>
      </w:r>
      <w:r w:rsidR="00A76BB3" w:rsidRPr="005C1398">
        <w:rPr>
          <w:lang w:val="en-US"/>
        </w:rPr>
        <w:t>interven</w:t>
      </w:r>
      <w:r w:rsidR="00A76BB3">
        <w:rPr>
          <w:lang w:val="en-US"/>
        </w:rPr>
        <w:t>e</w:t>
      </w:r>
      <w:r w:rsidR="00A76BB3" w:rsidRPr="005C1398">
        <w:rPr>
          <w:lang w:val="en-US"/>
        </w:rPr>
        <w:t xml:space="preserve"> </w:t>
      </w:r>
      <w:r w:rsidRPr="005C1398">
        <w:rPr>
          <w:lang w:val="en-US"/>
        </w:rPr>
        <w:t>effective</w:t>
      </w:r>
      <w:r w:rsidR="00A76BB3">
        <w:rPr>
          <w:lang w:val="en-US"/>
        </w:rPr>
        <w:t>ly</w:t>
      </w:r>
      <w:r w:rsidRPr="005C1398">
        <w:rPr>
          <w:lang w:val="en-US"/>
        </w:rPr>
        <w:t xml:space="preserve"> and timely in the event of actions or omissions of public and private actors </w:t>
      </w:r>
      <w:r w:rsidR="00287580">
        <w:rPr>
          <w:lang w:val="en-US"/>
        </w:rPr>
        <w:t>that</w:t>
      </w:r>
      <w:r w:rsidRPr="005C1398">
        <w:rPr>
          <w:lang w:val="en-US"/>
        </w:rPr>
        <w:t xml:space="preserve"> violate the right to equality and non-discrimination of individual persons with disabilities and groups of persons with disabilities, in relation to civil and political rights as well as economic, social and cultural rights. The recognition of judicial remedies of a collective nature or class actions </w:t>
      </w:r>
      <w:r w:rsidR="000445D6">
        <w:rPr>
          <w:lang w:val="en-US"/>
        </w:rPr>
        <w:t>can significantly contribute to</w:t>
      </w:r>
      <w:r w:rsidRPr="005C1398">
        <w:rPr>
          <w:lang w:val="en-US"/>
        </w:rPr>
        <w:t xml:space="preserve"> </w:t>
      </w:r>
      <w:r w:rsidR="000445D6" w:rsidRPr="005C1398">
        <w:rPr>
          <w:lang w:val="en-US"/>
        </w:rPr>
        <w:t>effectively</w:t>
      </w:r>
      <w:r w:rsidR="000445D6">
        <w:rPr>
          <w:lang w:val="en-US"/>
        </w:rPr>
        <w:t xml:space="preserve"> </w:t>
      </w:r>
      <w:r w:rsidRPr="005C1398">
        <w:rPr>
          <w:lang w:val="en-US"/>
        </w:rPr>
        <w:t>guarantee</w:t>
      </w:r>
      <w:r w:rsidR="0045555F">
        <w:rPr>
          <w:lang w:val="en-US"/>
        </w:rPr>
        <w:t>ing</w:t>
      </w:r>
      <w:r w:rsidRPr="005C1398">
        <w:rPr>
          <w:lang w:val="en-US"/>
        </w:rPr>
        <w:t xml:space="preserve"> access to justice in situation</w:t>
      </w:r>
      <w:r w:rsidR="0045555F">
        <w:rPr>
          <w:lang w:val="en-US"/>
        </w:rPr>
        <w:t>s</w:t>
      </w:r>
      <w:r w:rsidRPr="005C1398">
        <w:rPr>
          <w:lang w:val="en-US"/>
        </w:rPr>
        <w:t xml:space="preserve"> that affect grou</w:t>
      </w:r>
      <w:r w:rsidR="000C5407">
        <w:rPr>
          <w:lang w:val="en-US"/>
        </w:rPr>
        <w:t>ps of persons with disabilities;</w:t>
      </w:r>
      <w:r w:rsidRPr="005C1398">
        <w:rPr>
          <w:lang w:val="en-US"/>
        </w:rPr>
        <w:t xml:space="preserve"> </w:t>
      </w:r>
    </w:p>
    <w:p w14:paraId="07231BC2" w14:textId="7940758D" w:rsidR="00146CF7" w:rsidRPr="005C1398" w:rsidRDefault="00A76BB3" w:rsidP="00146CF7">
      <w:pPr>
        <w:pStyle w:val="SingleTxtG"/>
        <w:numPr>
          <w:ilvl w:val="0"/>
          <w:numId w:val="18"/>
        </w:numPr>
        <w:ind w:left="1134" w:firstLine="567"/>
        <w:rPr>
          <w:lang w:val="en-US"/>
        </w:rPr>
      </w:pPr>
      <w:r>
        <w:rPr>
          <w:lang w:val="en-US"/>
        </w:rPr>
        <w:t>Include in n</w:t>
      </w:r>
      <w:r w:rsidR="00146CF7" w:rsidRPr="005C1398">
        <w:rPr>
          <w:lang w:val="en-US"/>
        </w:rPr>
        <w:t>ational anti-discrimination law protect</w:t>
      </w:r>
      <w:r>
        <w:rPr>
          <w:lang w:val="en-US"/>
        </w:rPr>
        <w:t>ion to</w:t>
      </w:r>
      <w:r w:rsidR="00A1485A">
        <w:rPr>
          <w:lang w:val="en-US"/>
        </w:rPr>
        <w:t xml:space="preserve"> </w:t>
      </w:r>
      <w:r w:rsidR="00146CF7" w:rsidRPr="005C1398">
        <w:rPr>
          <w:lang w:val="en-US"/>
        </w:rPr>
        <w:t>individuals from adverse treatment or adverse consequences as a reaction to complaints or to proceedings aimed at enforcing compliance with equality provisions. Anti-discrimination legislation should also ensure that victims of discrimination are not unduly inhibited in obtaining redress</w:t>
      </w:r>
      <w:r w:rsidR="000445D6">
        <w:rPr>
          <w:lang w:val="en-US"/>
        </w:rPr>
        <w:t xml:space="preserve"> or </w:t>
      </w:r>
      <w:proofErr w:type="spellStart"/>
      <w:r w:rsidR="00A1485A">
        <w:rPr>
          <w:lang w:val="en-US"/>
        </w:rPr>
        <w:t>re</w:t>
      </w:r>
      <w:r w:rsidR="000445D6">
        <w:rPr>
          <w:lang w:val="en-US"/>
        </w:rPr>
        <w:t>victimized</w:t>
      </w:r>
      <w:proofErr w:type="spellEnd"/>
      <w:r w:rsidR="00146CF7" w:rsidRPr="005C1398">
        <w:rPr>
          <w:lang w:val="en-US"/>
        </w:rPr>
        <w:t xml:space="preserve">. In particular, procedural rules should shift the burden of proof </w:t>
      </w:r>
      <w:r w:rsidR="000445D6">
        <w:rPr>
          <w:lang w:val="en-US"/>
        </w:rPr>
        <w:t xml:space="preserve">in civil procedures </w:t>
      </w:r>
      <w:r w:rsidR="00146CF7" w:rsidRPr="005C1398">
        <w:rPr>
          <w:lang w:val="en-US"/>
        </w:rPr>
        <w:t>from the claimant to the respondent in cases where there are facts from which it may be presumed tha</w:t>
      </w:r>
      <w:r w:rsidR="000C5407">
        <w:rPr>
          <w:lang w:val="en-US"/>
        </w:rPr>
        <w:t>t there has been discrimination;</w:t>
      </w:r>
    </w:p>
    <w:p w14:paraId="07231BC3" w14:textId="4D46CA01" w:rsidR="00146CF7" w:rsidRPr="005C1398" w:rsidRDefault="00146CF7" w:rsidP="00146CF7">
      <w:pPr>
        <w:pStyle w:val="SingleTxtG"/>
        <w:numPr>
          <w:ilvl w:val="0"/>
          <w:numId w:val="18"/>
        </w:numPr>
        <w:ind w:left="1134" w:firstLine="567"/>
        <w:rPr>
          <w:lang w:val="en-US"/>
        </w:rPr>
      </w:pPr>
      <w:r w:rsidRPr="005C1398">
        <w:rPr>
          <w:lang w:val="en-US"/>
        </w:rPr>
        <w:t xml:space="preserve">Develop in close consultation with </w:t>
      </w:r>
      <w:r w:rsidR="00287580">
        <w:rPr>
          <w:lang w:val="en-US"/>
        </w:rPr>
        <w:t>organizations of persons with disabilities</w:t>
      </w:r>
      <w:r w:rsidRPr="005C1398">
        <w:rPr>
          <w:lang w:val="en-US"/>
        </w:rPr>
        <w:t>, national human rights institutions and other relevant stakeholders, such as equality bodies, an equality policy and strategy that is inclusive o</w:t>
      </w:r>
      <w:r w:rsidR="000C5407">
        <w:rPr>
          <w:lang w:val="en-US"/>
        </w:rPr>
        <w:t xml:space="preserve">f </w:t>
      </w:r>
      <w:r w:rsidR="00F5640A">
        <w:rPr>
          <w:lang w:val="en-US"/>
        </w:rPr>
        <w:t xml:space="preserve">and accessible to </w:t>
      </w:r>
      <w:r w:rsidR="000C5407">
        <w:rPr>
          <w:lang w:val="en-US"/>
        </w:rPr>
        <w:t>all persons with disabilities;</w:t>
      </w:r>
      <w:r w:rsidRPr="005C1398">
        <w:rPr>
          <w:lang w:val="en-US"/>
        </w:rPr>
        <w:t xml:space="preserve"> </w:t>
      </w:r>
    </w:p>
    <w:p w14:paraId="07231BC4" w14:textId="77777777" w:rsidR="00146CF7" w:rsidRPr="005C1398" w:rsidRDefault="00146CF7" w:rsidP="00146CF7">
      <w:pPr>
        <w:pStyle w:val="SingleTxtG"/>
        <w:numPr>
          <w:ilvl w:val="0"/>
          <w:numId w:val="18"/>
        </w:numPr>
        <w:ind w:left="1134" w:firstLine="567"/>
        <w:rPr>
          <w:lang w:val="en-US"/>
        </w:rPr>
      </w:pPr>
      <w:r w:rsidRPr="005C1398">
        <w:rPr>
          <w:lang w:val="en-US"/>
        </w:rPr>
        <w:t xml:space="preserve"> Increase knowledge in all parts of society, including among State officials of all branches of government and within the private sector, about the scope, content and practical consequences of the rights to non-discrimination and equality o</w:t>
      </w:r>
      <w:r w:rsidR="000C5407">
        <w:rPr>
          <w:lang w:val="en-US"/>
        </w:rPr>
        <w:t>f all persons with disabilities;</w:t>
      </w:r>
      <w:r w:rsidRPr="005C1398">
        <w:rPr>
          <w:lang w:val="en-US"/>
        </w:rPr>
        <w:t xml:space="preserve"> </w:t>
      </w:r>
    </w:p>
    <w:p w14:paraId="07231BC5" w14:textId="0B74CBD5" w:rsidR="00146CF7" w:rsidRPr="005C1398" w:rsidRDefault="00146CF7" w:rsidP="00146CF7">
      <w:pPr>
        <w:pStyle w:val="SingleTxtG"/>
        <w:numPr>
          <w:ilvl w:val="0"/>
          <w:numId w:val="18"/>
        </w:numPr>
        <w:ind w:left="1134" w:firstLine="567"/>
        <w:rPr>
          <w:lang w:val="en-US"/>
        </w:rPr>
      </w:pPr>
      <w:r w:rsidRPr="005C1398">
        <w:rPr>
          <w:lang w:val="en-US"/>
        </w:rPr>
        <w:t>Adopt appropriate measures to monitor inclusive equality</w:t>
      </w:r>
      <w:r w:rsidR="00287580" w:rsidRPr="00287580">
        <w:rPr>
          <w:lang w:val="en-US"/>
        </w:rPr>
        <w:t xml:space="preserve"> </w:t>
      </w:r>
      <w:r w:rsidR="00287580" w:rsidRPr="005C1398">
        <w:rPr>
          <w:lang w:val="en-US"/>
        </w:rPr>
        <w:t>regularly and comprehensively</w:t>
      </w:r>
      <w:r w:rsidRPr="005C1398">
        <w:rPr>
          <w:lang w:val="en-US"/>
        </w:rPr>
        <w:t xml:space="preserve">. This includes collecting, and </w:t>
      </w:r>
      <w:proofErr w:type="spellStart"/>
      <w:r w:rsidRPr="005C1398">
        <w:rPr>
          <w:lang w:val="en-US"/>
        </w:rPr>
        <w:t>analysing</w:t>
      </w:r>
      <w:proofErr w:type="spellEnd"/>
      <w:r w:rsidRPr="005C1398">
        <w:rPr>
          <w:lang w:val="en-US"/>
        </w:rPr>
        <w:t xml:space="preserve">, disaggregated data on the situation of persons with </w:t>
      </w:r>
      <w:r w:rsidR="000C5407">
        <w:rPr>
          <w:lang w:val="en-US"/>
        </w:rPr>
        <w:t>disabilities;</w:t>
      </w:r>
    </w:p>
    <w:p w14:paraId="07231BC6" w14:textId="38EA8E1F" w:rsidR="00146CF7" w:rsidRPr="005C1398" w:rsidRDefault="00146CF7" w:rsidP="00146CF7">
      <w:pPr>
        <w:pStyle w:val="SingleTxtG"/>
        <w:numPr>
          <w:ilvl w:val="0"/>
          <w:numId w:val="18"/>
        </w:numPr>
        <w:ind w:left="1134" w:firstLine="567"/>
        <w:rPr>
          <w:lang w:val="en-US"/>
        </w:rPr>
      </w:pPr>
      <w:r w:rsidRPr="005C1398">
        <w:rPr>
          <w:lang w:val="en-US"/>
        </w:rPr>
        <w:t xml:space="preserve">Ensure that national monitoring mechanisms </w:t>
      </w:r>
      <w:r w:rsidR="0045555F">
        <w:rPr>
          <w:lang w:val="en-US"/>
        </w:rPr>
        <w:t xml:space="preserve">under </w:t>
      </w:r>
      <w:r w:rsidR="00287580">
        <w:rPr>
          <w:lang w:val="en-US"/>
        </w:rPr>
        <w:t>a</w:t>
      </w:r>
      <w:r w:rsidRPr="005C1398">
        <w:rPr>
          <w:lang w:val="en-US"/>
        </w:rPr>
        <w:t>rt</w:t>
      </w:r>
      <w:r w:rsidR="0045555F">
        <w:rPr>
          <w:lang w:val="en-US"/>
        </w:rPr>
        <w:t>icle</w:t>
      </w:r>
      <w:r w:rsidRPr="005C1398">
        <w:rPr>
          <w:lang w:val="en-US"/>
        </w:rPr>
        <w:t xml:space="preserve"> 33</w:t>
      </w:r>
      <w:r w:rsidR="00FF5006">
        <w:rPr>
          <w:lang w:val="en-US"/>
        </w:rPr>
        <w:t xml:space="preserve"> of the</w:t>
      </w:r>
      <w:r w:rsidRPr="005C1398">
        <w:rPr>
          <w:lang w:val="en-US"/>
        </w:rPr>
        <w:t xml:space="preserve"> </w:t>
      </w:r>
      <w:r w:rsidR="00FF5006">
        <w:rPr>
          <w:lang w:val="en-US"/>
        </w:rPr>
        <w:t>Convention</w:t>
      </w:r>
      <w:r w:rsidRPr="005C1398">
        <w:rPr>
          <w:lang w:val="en-US"/>
        </w:rPr>
        <w:t xml:space="preserve"> are</w:t>
      </w:r>
      <w:r w:rsidR="00B26ECE">
        <w:rPr>
          <w:lang w:val="en-US"/>
        </w:rPr>
        <w:t xml:space="preserve"> independent, and involve representative organizations of persons with disabilities effectively and are </w:t>
      </w:r>
      <w:r w:rsidRPr="005C1398">
        <w:rPr>
          <w:lang w:val="en-US"/>
        </w:rPr>
        <w:t xml:space="preserve"> adequately resourced to address discrimination ag</w:t>
      </w:r>
      <w:r w:rsidR="000C5407">
        <w:rPr>
          <w:lang w:val="en-US"/>
        </w:rPr>
        <w:t>ainst persons with disabilities;</w:t>
      </w:r>
    </w:p>
    <w:p w14:paraId="07231BC7" w14:textId="2D2C1EB8" w:rsidR="00146CF7" w:rsidRPr="005C1398" w:rsidRDefault="00146CF7" w:rsidP="00146CF7">
      <w:pPr>
        <w:pStyle w:val="SingleTxtG"/>
        <w:numPr>
          <w:ilvl w:val="0"/>
          <w:numId w:val="18"/>
        </w:numPr>
        <w:ind w:left="1134" w:firstLine="567"/>
        <w:rPr>
          <w:lang w:val="en-US"/>
        </w:rPr>
      </w:pPr>
      <w:r w:rsidRPr="005C1398">
        <w:rPr>
          <w:lang w:val="en-US"/>
        </w:rPr>
        <w:lastRenderedPageBreak/>
        <w:t>Provide specific protections against</w:t>
      </w:r>
      <w:r w:rsidR="0045555F">
        <w:rPr>
          <w:lang w:val="en-US"/>
        </w:rPr>
        <w:t>,</w:t>
      </w:r>
      <w:r w:rsidRPr="005C1398">
        <w:rPr>
          <w:lang w:val="en-US"/>
        </w:rPr>
        <w:t xml:space="preserve"> and exercise due diligence to prevent and redress</w:t>
      </w:r>
      <w:r w:rsidR="00287580">
        <w:rPr>
          <w:lang w:val="en-US"/>
        </w:rPr>
        <w:t xml:space="preserve"> incidents of</w:t>
      </w:r>
      <w:r w:rsidRPr="005C1398">
        <w:rPr>
          <w:lang w:val="en-US"/>
        </w:rPr>
        <w:t xml:space="preserve"> violence, exploitation and abuse and violations of bodily integrity experienced uniquely or disproportionate</w:t>
      </w:r>
      <w:r w:rsidR="000C5407">
        <w:rPr>
          <w:lang w:val="en-US"/>
        </w:rPr>
        <w:t>ly by persons with disabilities;</w:t>
      </w:r>
      <w:r w:rsidRPr="005C1398">
        <w:rPr>
          <w:lang w:val="en-US"/>
        </w:rPr>
        <w:t xml:space="preserve"> </w:t>
      </w:r>
    </w:p>
    <w:p w14:paraId="07231BC8" w14:textId="07EF39E4" w:rsidR="00146CF7" w:rsidRPr="005C1398" w:rsidRDefault="00146CF7" w:rsidP="00146CF7">
      <w:pPr>
        <w:pStyle w:val="SingleTxtG"/>
        <w:numPr>
          <w:ilvl w:val="0"/>
          <w:numId w:val="18"/>
        </w:numPr>
        <w:ind w:left="1134" w:firstLine="567"/>
        <w:rPr>
          <w:lang w:val="en-US"/>
        </w:rPr>
      </w:pPr>
      <w:r w:rsidRPr="005C1398">
        <w:rPr>
          <w:lang w:val="en-US"/>
        </w:rPr>
        <w:t>Adopt specific measures with a view to achieving in</w:t>
      </w:r>
      <w:r w:rsidR="0045555F">
        <w:rPr>
          <w:lang w:val="en-US"/>
        </w:rPr>
        <w:t xml:space="preserve">clusive equality </w:t>
      </w:r>
      <w:r w:rsidR="00287580">
        <w:rPr>
          <w:lang w:val="en-US"/>
        </w:rPr>
        <w:t>in particular</w:t>
      </w:r>
      <w:r w:rsidRPr="005C1398">
        <w:rPr>
          <w:lang w:val="en-US"/>
        </w:rPr>
        <w:t xml:space="preserve"> for persons with disabilities who experience intersectional discrimination, such as women</w:t>
      </w:r>
      <w:r w:rsidR="00287580">
        <w:rPr>
          <w:lang w:val="en-US"/>
        </w:rPr>
        <w:t xml:space="preserve">, girls, children, older </w:t>
      </w:r>
      <w:r w:rsidRPr="005C1398">
        <w:rPr>
          <w:lang w:val="en-US"/>
        </w:rPr>
        <w:t>persons,</w:t>
      </w:r>
      <w:r w:rsidR="008C1572">
        <w:rPr>
          <w:lang w:val="en-US"/>
        </w:rPr>
        <w:t xml:space="preserve"> and</w:t>
      </w:r>
      <w:r w:rsidRPr="005C1398">
        <w:rPr>
          <w:lang w:val="en-US"/>
        </w:rPr>
        <w:t xml:space="preserve"> indigenous persons</w:t>
      </w:r>
      <w:r w:rsidR="008C1572">
        <w:rPr>
          <w:lang w:val="en-US"/>
        </w:rPr>
        <w:t xml:space="preserve"> with disabilities</w:t>
      </w:r>
      <w:r w:rsidR="000C5407">
        <w:rPr>
          <w:lang w:val="en-US"/>
        </w:rPr>
        <w:t>;</w:t>
      </w:r>
      <w:r w:rsidRPr="005C1398">
        <w:rPr>
          <w:lang w:val="en-US"/>
        </w:rPr>
        <w:t xml:space="preserve"> </w:t>
      </w:r>
    </w:p>
    <w:p w14:paraId="07231BC9" w14:textId="382FF15C" w:rsidR="00FB4A52" w:rsidRDefault="00146CF7" w:rsidP="00146CF7">
      <w:pPr>
        <w:pStyle w:val="SingleTxtG"/>
        <w:numPr>
          <w:ilvl w:val="0"/>
          <w:numId w:val="18"/>
        </w:numPr>
        <w:ind w:left="1134" w:firstLine="567"/>
      </w:pPr>
      <w:r w:rsidRPr="005C1398">
        <w:rPr>
          <w:lang w:val="en-US"/>
        </w:rPr>
        <w:t>State</w:t>
      </w:r>
      <w:r w:rsidR="003B1660">
        <w:rPr>
          <w:lang w:val="en-US"/>
        </w:rPr>
        <w:t>s</w:t>
      </w:r>
      <w:r w:rsidRPr="005C1398">
        <w:rPr>
          <w:lang w:val="en-US"/>
        </w:rPr>
        <w:t xml:space="preserve"> parties that </w:t>
      </w:r>
      <w:r w:rsidR="005831D5">
        <w:rPr>
          <w:lang w:val="en-US"/>
        </w:rPr>
        <w:t>receive</w:t>
      </w:r>
      <w:r w:rsidRPr="005C1398">
        <w:rPr>
          <w:lang w:val="en-US"/>
        </w:rPr>
        <w:t xml:space="preserve"> a high number of</w:t>
      </w:r>
      <w:r w:rsidR="00A347B4">
        <w:rPr>
          <w:lang w:val="en-US"/>
        </w:rPr>
        <w:t xml:space="preserve"> asylum seekers, </w:t>
      </w:r>
      <w:r w:rsidRPr="005C1398">
        <w:rPr>
          <w:lang w:val="en-US"/>
        </w:rPr>
        <w:t>refugees</w:t>
      </w:r>
      <w:r w:rsidR="00A347B4">
        <w:rPr>
          <w:lang w:val="en-US"/>
        </w:rPr>
        <w:t>,</w:t>
      </w:r>
      <w:r w:rsidRPr="005C1398">
        <w:rPr>
          <w:lang w:val="en-US"/>
        </w:rPr>
        <w:t xml:space="preserve"> </w:t>
      </w:r>
      <w:r w:rsidR="005831D5">
        <w:rPr>
          <w:lang w:val="en-US"/>
        </w:rPr>
        <w:t xml:space="preserve">or migrants </w:t>
      </w:r>
      <w:r w:rsidRPr="005C1398">
        <w:rPr>
          <w:lang w:val="en-US"/>
        </w:rPr>
        <w:t xml:space="preserve">should </w:t>
      </w:r>
      <w:r w:rsidR="005831D5">
        <w:rPr>
          <w:lang w:val="en-US"/>
        </w:rPr>
        <w:t>put in place</w:t>
      </w:r>
      <w:r w:rsidRPr="005C1398">
        <w:rPr>
          <w:lang w:val="en-US"/>
        </w:rPr>
        <w:t xml:space="preserve"> formal, legally defined procedures to ensure accessibility for persons with disabilities, including women and children with disabilities and persons with psychosocial and</w:t>
      </w:r>
      <w:r w:rsidR="00F5640A">
        <w:rPr>
          <w:lang w:val="en-US"/>
        </w:rPr>
        <w:t>/or</w:t>
      </w:r>
      <w:r w:rsidRPr="005C1398">
        <w:rPr>
          <w:lang w:val="en-US"/>
        </w:rPr>
        <w:t xml:space="preserve"> intellectual disabilities, in reception </w:t>
      </w:r>
      <w:r w:rsidR="0037761E">
        <w:rPr>
          <w:lang w:val="en-US"/>
        </w:rPr>
        <w:t xml:space="preserve">facilities and other </w:t>
      </w:r>
      <w:proofErr w:type="spellStart"/>
      <w:r w:rsidRPr="005C1398">
        <w:rPr>
          <w:lang w:val="en-US"/>
        </w:rPr>
        <w:t>centres</w:t>
      </w:r>
      <w:proofErr w:type="spellEnd"/>
      <w:r w:rsidR="00C3772A">
        <w:rPr>
          <w:lang w:val="en-US"/>
        </w:rPr>
        <w:t xml:space="preserve"> for migrants</w:t>
      </w:r>
      <w:r w:rsidR="00724F0B">
        <w:rPr>
          <w:lang w:val="en-US"/>
        </w:rPr>
        <w:t>, asylum seekers</w:t>
      </w:r>
      <w:r w:rsidR="00C3772A">
        <w:rPr>
          <w:lang w:val="en-US"/>
        </w:rPr>
        <w:t xml:space="preserve"> and refugees</w:t>
      </w:r>
      <w:r w:rsidRPr="005C1398">
        <w:rPr>
          <w:lang w:val="en-US"/>
        </w:rPr>
        <w:t>. States parties must ensure that psychosocial and legal counselling, support and rehabilitation is provided for persons with disabilities, and that protection services are disability</w:t>
      </w:r>
      <w:r w:rsidR="005831D5">
        <w:rPr>
          <w:lang w:val="en-US"/>
        </w:rPr>
        <w:t>-</w:t>
      </w:r>
      <w:r w:rsidRPr="005C1398">
        <w:rPr>
          <w:lang w:val="en-US"/>
        </w:rPr>
        <w:t>, age</w:t>
      </w:r>
      <w:r w:rsidR="005831D5">
        <w:rPr>
          <w:lang w:val="en-US"/>
        </w:rPr>
        <w:t>-</w:t>
      </w:r>
      <w:r w:rsidRPr="005C1398">
        <w:rPr>
          <w:lang w:val="en-US"/>
        </w:rPr>
        <w:t>, gender</w:t>
      </w:r>
      <w:r w:rsidR="005831D5">
        <w:rPr>
          <w:lang w:val="en-US"/>
        </w:rPr>
        <w:t>-</w:t>
      </w:r>
      <w:r w:rsidRPr="005C1398">
        <w:rPr>
          <w:lang w:val="en-US"/>
        </w:rPr>
        <w:t xml:space="preserve"> </w:t>
      </w:r>
      <w:r w:rsidR="00F5640A">
        <w:rPr>
          <w:lang w:val="en-US"/>
        </w:rPr>
        <w:t xml:space="preserve">and culturally </w:t>
      </w:r>
      <w:r w:rsidRPr="005C1398">
        <w:rPr>
          <w:lang w:val="en-US"/>
        </w:rPr>
        <w:t>sensitive</w:t>
      </w:r>
      <w:r w:rsidR="00E52FFB">
        <w:rPr>
          <w:lang w:val="en-US"/>
        </w:rPr>
        <w:t>.</w:t>
      </w:r>
    </w:p>
    <w:p w14:paraId="07231BCA" w14:textId="77777777" w:rsidR="001C6663" w:rsidRPr="00146CF7" w:rsidRDefault="00146CF7" w:rsidP="00146CF7">
      <w:pPr>
        <w:spacing w:before="240"/>
        <w:ind w:left="1134" w:right="1134"/>
        <w:jc w:val="center"/>
        <w:rPr>
          <w:u w:val="single"/>
        </w:rPr>
      </w:pPr>
      <w:r>
        <w:rPr>
          <w:u w:val="single"/>
        </w:rPr>
        <w:tab/>
      </w:r>
      <w:r>
        <w:rPr>
          <w:u w:val="single"/>
        </w:rPr>
        <w:tab/>
      </w:r>
      <w:r>
        <w:rPr>
          <w:u w:val="single"/>
        </w:rPr>
        <w:tab/>
      </w:r>
    </w:p>
    <w:sectPr w:rsidR="001C6663" w:rsidRPr="00146CF7" w:rsidSect="00FB4A52">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73C82" w14:textId="77777777" w:rsidR="000353A6" w:rsidRDefault="000353A6"/>
  </w:endnote>
  <w:endnote w:type="continuationSeparator" w:id="0">
    <w:p w14:paraId="57C26020" w14:textId="77777777" w:rsidR="000353A6" w:rsidRDefault="000353A6"/>
  </w:endnote>
  <w:endnote w:type="continuationNotice" w:id="1">
    <w:p w14:paraId="16B6E116" w14:textId="77777777" w:rsidR="000353A6" w:rsidRDefault="00035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39T30Lfz">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1BD5" w14:textId="58DB7A65" w:rsidR="00FA5209" w:rsidRPr="00FB4A52" w:rsidRDefault="00FA5209" w:rsidP="00FB4A52">
    <w:pPr>
      <w:pStyle w:val="Footer"/>
      <w:tabs>
        <w:tab w:val="right" w:pos="9638"/>
      </w:tabs>
      <w:rPr>
        <w:sz w:val="18"/>
      </w:rPr>
    </w:pPr>
    <w:r w:rsidRPr="00FB4A52">
      <w:rPr>
        <w:b/>
        <w:sz w:val="18"/>
      </w:rPr>
      <w:fldChar w:fldCharType="begin"/>
    </w:r>
    <w:r w:rsidRPr="00FB4A52">
      <w:rPr>
        <w:b/>
        <w:sz w:val="18"/>
      </w:rPr>
      <w:instrText xml:space="preserve"> PAGE  \* MERGEFORMAT </w:instrText>
    </w:r>
    <w:r w:rsidRPr="00FB4A52">
      <w:rPr>
        <w:b/>
        <w:sz w:val="18"/>
      </w:rPr>
      <w:fldChar w:fldCharType="separate"/>
    </w:r>
    <w:r w:rsidR="006A2A75">
      <w:rPr>
        <w:b/>
        <w:noProof/>
        <w:sz w:val="18"/>
      </w:rPr>
      <w:t>18</w:t>
    </w:r>
    <w:r w:rsidRPr="00FB4A5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1BD6" w14:textId="73A4B4B3" w:rsidR="00FA5209" w:rsidRPr="00FB4A52" w:rsidRDefault="00FA5209" w:rsidP="00FB4A52">
    <w:pPr>
      <w:pStyle w:val="Footer"/>
      <w:tabs>
        <w:tab w:val="right" w:pos="9638"/>
      </w:tabs>
      <w:rPr>
        <w:b/>
        <w:sz w:val="18"/>
      </w:rPr>
    </w:pPr>
    <w:r>
      <w:tab/>
    </w:r>
    <w:r w:rsidRPr="00FB4A52">
      <w:rPr>
        <w:b/>
        <w:sz w:val="18"/>
      </w:rPr>
      <w:fldChar w:fldCharType="begin"/>
    </w:r>
    <w:r w:rsidRPr="00FB4A52">
      <w:rPr>
        <w:b/>
        <w:sz w:val="18"/>
      </w:rPr>
      <w:instrText xml:space="preserve"> PAGE  \* MERGEFORMAT </w:instrText>
    </w:r>
    <w:r w:rsidRPr="00FB4A52">
      <w:rPr>
        <w:b/>
        <w:sz w:val="18"/>
      </w:rPr>
      <w:fldChar w:fldCharType="separate"/>
    </w:r>
    <w:r w:rsidR="006A2A75">
      <w:rPr>
        <w:b/>
        <w:noProof/>
        <w:sz w:val="18"/>
      </w:rPr>
      <w:t>19</w:t>
    </w:r>
    <w:r w:rsidRPr="00FB4A5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C774" w14:textId="77777777" w:rsidR="00BB5796" w:rsidRDefault="00BB5796" w:rsidP="00BB5796">
    <w:pPr>
      <w:pStyle w:val="Footer"/>
    </w:pPr>
    <w:r>
      <w:rPr>
        <w:noProof/>
        <w:lang w:eastAsia="en-GB"/>
      </w:rPr>
      <w:drawing>
        <wp:anchor distT="0" distB="0" distL="114300" distR="114300" simplePos="0" relativeHeight="251659264" behindDoc="1" locked="1" layoutInCell="1" allowOverlap="1" wp14:anchorId="60831B89" wp14:editId="20C43D0D">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9039B22" w14:textId="77777777" w:rsidR="00BB5796" w:rsidRDefault="00BB5796" w:rsidP="00BB5796">
    <w:pPr>
      <w:pStyle w:val="Footer"/>
      <w:ind w:right="1134"/>
      <w:rPr>
        <w:sz w:val="20"/>
      </w:rPr>
    </w:pPr>
    <w:r>
      <w:rPr>
        <w:sz w:val="20"/>
      </w:rPr>
      <w:t>GE.18-01432(E)</w:t>
    </w:r>
  </w:p>
  <w:p w14:paraId="548F99BB" w14:textId="02B05322" w:rsidR="00BB5796" w:rsidRPr="00BB5796" w:rsidRDefault="00BB5796" w:rsidP="00BB5796">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2366CCE1" wp14:editId="39CE8D36">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19/R.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19/R.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6B83D" w14:textId="77777777" w:rsidR="000353A6" w:rsidRPr="000B175B" w:rsidRDefault="000353A6" w:rsidP="000B175B">
      <w:pPr>
        <w:tabs>
          <w:tab w:val="right" w:pos="2155"/>
        </w:tabs>
        <w:spacing w:after="80"/>
        <w:ind w:left="680"/>
        <w:rPr>
          <w:u w:val="single"/>
        </w:rPr>
      </w:pPr>
      <w:r>
        <w:rPr>
          <w:u w:val="single"/>
        </w:rPr>
        <w:tab/>
      </w:r>
    </w:p>
  </w:footnote>
  <w:footnote w:type="continuationSeparator" w:id="0">
    <w:p w14:paraId="3D7F75B2" w14:textId="77777777" w:rsidR="000353A6" w:rsidRPr="00FC68B7" w:rsidRDefault="000353A6" w:rsidP="00FC68B7">
      <w:pPr>
        <w:tabs>
          <w:tab w:val="left" w:pos="2155"/>
        </w:tabs>
        <w:spacing w:after="80"/>
        <w:ind w:left="680"/>
        <w:rPr>
          <w:u w:val="single"/>
        </w:rPr>
      </w:pPr>
      <w:r>
        <w:rPr>
          <w:u w:val="single"/>
        </w:rPr>
        <w:tab/>
      </w:r>
    </w:p>
  </w:footnote>
  <w:footnote w:type="continuationNotice" w:id="1">
    <w:p w14:paraId="015B4DFE" w14:textId="77777777" w:rsidR="000353A6" w:rsidRDefault="000353A6"/>
  </w:footnote>
  <w:footnote w:id="2">
    <w:p w14:paraId="1DB273E1" w14:textId="77777777" w:rsidR="00BB5796" w:rsidRPr="00A7031B" w:rsidRDefault="00BB5796" w:rsidP="00BB5796">
      <w:pPr>
        <w:pStyle w:val="FootnoteText"/>
        <w:rPr>
          <w:sz w:val="20"/>
        </w:rPr>
      </w:pPr>
      <w:r>
        <w:rPr>
          <w:rStyle w:val="FootnoteReference"/>
        </w:rPr>
        <w:tab/>
      </w:r>
      <w:r>
        <w:rPr>
          <w:rStyle w:val="FootnoteReference"/>
          <w:sz w:val="20"/>
        </w:rPr>
        <w:t>*</w:t>
      </w:r>
      <w:r>
        <w:tab/>
      </w:r>
      <w:r>
        <w:rPr>
          <w:lang w:val="en-US"/>
        </w:rPr>
        <w:t>Adopted by the Committee at its nineteen session (14 February – 9 March 2018).</w:t>
      </w:r>
    </w:p>
  </w:footnote>
  <w:footnote w:id="3">
    <w:p w14:paraId="067BFF17" w14:textId="60EBA338" w:rsidR="00FA5209" w:rsidRDefault="00FA5209" w:rsidP="004D18F1">
      <w:pPr>
        <w:pStyle w:val="FootnoteText"/>
      </w:pPr>
      <w:r>
        <w:tab/>
      </w:r>
      <w:r>
        <w:rPr>
          <w:rStyle w:val="FootnoteReference"/>
        </w:rPr>
        <w:footnoteRef/>
      </w:r>
      <w:r>
        <w:t xml:space="preserve"> </w:t>
      </w:r>
      <w:r>
        <w:tab/>
      </w:r>
      <w:r w:rsidRPr="0048646E">
        <w:t xml:space="preserve">The </w:t>
      </w:r>
      <w:r w:rsidRPr="002071D9">
        <w:t>International Convention on the Elimination of All Forms of Racial Discrimination; the Convention on the Elimination of All Forms of Discrimination against Women</w:t>
      </w:r>
      <w:r>
        <w:t>;</w:t>
      </w:r>
      <w:r w:rsidRPr="002071D9">
        <w:t xml:space="preserve"> the Convention against Torture and Other Cruel, Inhuman or Degrading Treatment or Punishment</w:t>
      </w:r>
      <w:r>
        <w:t>;</w:t>
      </w:r>
      <w:r w:rsidRPr="002071D9">
        <w:t xml:space="preserve"> the Convention on the Rights of the Child</w:t>
      </w:r>
      <w:r>
        <w:t>;</w:t>
      </w:r>
      <w:r w:rsidRPr="002071D9">
        <w:t xml:space="preserve"> the International Convention on the Protection of the Rights of All Migrant Workers and Members of Their Families;</w:t>
      </w:r>
      <w:r w:rsidRPr="002071D9" w:rsidDel="005E0E27">
        <w:t xml:space="preserve"> </w:t>
      </w:r>
      <w:r w:rsidRPr="002071D9">
        <w:t>and the International Convention for the Protection of All Persons from Enforced Disappearance.</w:t>
      </w:r>
    </w:p>
  </w:footnote>
  <w:footnote w:id="4">
    <w:p w14:paraId="07231BDE" w14:textId="26F6F8F9" w:rsidR="00FA5209" w:rsidRPr="007B3020" w:rsidRDefault="00FA5209" w:rsidP="00146CF7">
      <w:pPr>
        <w:pStyle w:val="FootnoteText"/>
      </w:pPr>
      <w:r w:rsidRPr="000E5A5F">
        <w:tab/>
      </w:r>
      <w:r w:rsidRPr="00206F5D">
        <w:rPr>
          <w:rStyle w:val="FootnoteReference"/>
        </w:rPr>
        <w:footnoteRef/>
      </w:r>
      <w:r w:rsidRPr="00624A0C">
        <w:t xml:space="preserve"> </w:t>
      </w:r>
      <w:r w:rsidRPr="00624A0C">
        <w:tab/>
      </w:r>
      <w:r w:rsidRPr="002071D9">
        <w:rPr>
          <w:rFonts w:eastAsia="Arial Unicode MS"/>
          <w:u w:color="000000"/>
          <w:bdr w:val="nil"/>
        </w:rPr>
        <w:t xml:space="preserve">See Committee on Economic, Social and Cultural </w:t>
      </w:r>
      <w:r>
        <w:rPr>
          <w:rFonts w:eastAsia="Arial Unicode MS"/>
          <w:u w:color="000000"/>
          <w:bdr w:val="nil"/>
        </w:rPr>
        <w:t>Rights</w:t>
      </w:r>
      <w:r w:rsidRPr="002071D9">
        <w:rPr>
          <w:rFonts w:eastAsia="Arial Unicode MS"/>
          <w:u w:color="000000"/>
          <w:bdr w:val="nil"/>
        </w:rPr>
        <w:t xml:space="preserve"> general comment No. 20 (2009) on non-discrimination in economic, social and cultural rights, para. 10.</w:t>
      </w:r>
    </w:p>
  </w:footnote>
  <w:footnote w:id="5">
    <w:p w14:paraId="07231BDF" w14:textId="21BFDF3B" w:rsidR="00FA5209" w:rsidRPr="007B3020" w:rsidRDefault="00FA5209" w:rsidP="00146CF7">
      <w:pPr>
        <w:pStyle w:val="FootnoteText"/>
      </w:pPr>
      <w:r w:rsidRPr="007B3020">
        <w:tab/>
      </w:r>
      <w:r w:rsidRPr="00206F5D">
        <w:rPr>
          <w:rStyle w:val="FootnoteReference"/>
        </w:rPr>
        <w:footnoteRef/>
      </w:r>
      <w:r w:rsidRPr="007B3020">
        <w:tab/>
        <w:t>Ibid.</w:t>
      </w:r>
    </w:p>
  </w:footnote>
  <w:footnote w:id="6">
    <w:p w14:paraId="07231BE0" w14:textId="43533A76" w:rsidR="00FA5209" w:rsidRPr="00ED3BCB" w:rsidRDefault="00FA5209" w:rsidP="00146CF7">
      <w:pPr>
        <w:pStyle w:val="FootnoteText"/>
      </w:pPr>
      <w:r w:rsidRPr="007B3020">
        <w:tab/>
      </w:r>
      <w:r>
        <w:rPr>
          <w:rStyle w:val="FootnoteReference"/>
        </w:rPr>
        <w:footnoteRef/>
      </w:r>
      <w:r w:rsidRPr="00ED3BCB">
        <w:t xml:space="preserve"> </w:t>
      </w:r>
      <w:r w:rsidRPr="00ED3BCB">
        <w:tab/>
      </w:r>
      <w:r w:rsidRPr="002071D9">
        <w:t>Se</w:t>
      </w:r>
      <w:r>
        <w:t>e</w:t>
      </w:r>
      <w:r w:rsidRPr="002071D9">
        <w:t xml:space="preserve"> Committee on the Rights of Persons with Disabilities </w:t>
      </w:r>
      <w:r w:rsidRPr="0048646E">
        <w:rPr>
          <w:rFonts w:eastAsia="Malgun Gothic"/>
          <w:bCs/>
        </w:rPr>
        <w:t>general comment No. 3 (2016) on women and girls with disabilities</w:t>
      </w:r>
      <w:r>
        <w:rPr>
          <w:rFonts w:eastAsia="Malgun Gothic"/>
          <w:bCs/>
        </w:rPr>
        <w:t>,</w:t>
      </w:r>
      <w:r w:rsidRPr="002071D9">
        <w:t xml:space="preserve"> </w:t>
      </w:r>
      <w:r w:rsidRPr="00624A0C">
        <w:t>paras. 4 (c) and 16.</w:t>
      </w:r>
    </w:p>
  </w:footnote>
  <w:footnote w:id="7">
    <w:p w14:paraId="07231BE4" w14:textId="67B5AA08" w:rsidR="00FA5209" w:rsidRPr="00206F5D" w:rsidRDefault="00FA5209" w:rsidP="00146CF7">
      <w:pPr>
        <w:pStyle w:val="FootnoteText"/>
        <w:rPr>
          <w:lang w:val="en-US"/>
        </w:rPr>
      </w:pPr>
      <w:r>
        <w:rPr>
          <w:lang w:val="en-US"/>
        </w:rPr>
        <w:tab/>
      </w:r>
      <w:r w:rsidRPr="00206F5D">
        <w:rPr>
          <w:rStyle w:val="FootnoteReference"/>
        </w:rPr>
        <w:footnoteRef/>
      </w:r>
      <w:r w:rsidRPr="00206F5D">
        <w:rPr>
          <w:lang w:val="en-US"/>
        </w:rPr>
        <w:t xml:space="preserve"> </w:t>
      </w:r>
      <w:r>
        <w:rPr>
          <w:lang w:val="en-US"/>
        </w:rPr>
        <w:tab/>
      </w:r>
      <w:r w:rsidRPr="00251842">
        <w:t xml:space="preserve">See Committee on the Rights of Persons with Disabilities general comment No. 1 </w:t>
      </w:r>
      <w:r w:rsidRPr="0048646E">
        <w:rPr>
          <w:rFonts w:eastAsia="Malgun Gothic"/>
          <w:bCs/>
        </w:rPr>
        <w:t>(2014) on equal recognition before the law</w:t>
      </w:r>
      <w:r w:rsidRPr="002071D9">
        <w:t>.</w:t>
      </w:r>
    </w:p>
  </w:footnote>
  <w:footnote w:id="8">
    <w:p w14:paraId="07231BE5" w14:textId="72CB4A47" w:rsidR="00FA5209" w:rsidRPr="00624A0C" w:rsidRDefault="00FA5209" w:rsidP="00624A0C">
      <w:pPr>
        <w:pStyle w:val="FootnoteText"/>
      </w:pPr>
      <w:r>
        <w:rPr>
          <w:lang w:val="en-US"/>
        </w:rPr>
        <w:tab/>
      </w:r>
      <w:r w:rsidRPr="00206F5D">
        <w:rPr>
          <w:rStyle w:val="FootnoteReference"/>
        </w:rPr>
        <w:footnoteRef/>
      </w:r>
      <w:r>
        <w:rPr>
          <w:lang w:val="en-US"/>
        </w:rPr>
        <w:tab/>
      </w:r>
      <w:r w:rsidRPr="00206F5D">
        <w:rPr>
          <w:lang w:val="en-US"/>
        </w:rPr>
        <w:t xml:space="preserve"> </w:t>
      </w:r>
      <w:r w:rsidRPr="00251842">
        <w:t>See Committee on the Rights of Persons with Disabilities</w:t>
      </w:r>
      <w:r w:rsidRPr="002071D9">
        <w:t xml:space="preserve">, </w:t>
      </w:r>
      <w:r>
        <w:t>g</w:t>
      </w:r>
      <w:r w:rsidRPr="002071D9">
        <w:t xml:space="preserve">uidelines on article 14, </w:t>
      </w:r>
      <w:proofErr w:type="gramStart"/>
      <w:r w:rsidRPr="002071D9">
        <w:t>para</w:t>
      </w:r>
      <w:r>
        <w:t>s</w:t>
      </w:r>
      <w:proofErr w:type="gramEnd"/>
      <w:r w:rsidRPr="002071D9">
        <w:t>. 6 and 14.</w:t>
      </w:r>
      <w:r>
        <w:t xml:space="preserve"> Available from the Committee’s webpage (</w:t>
      </w:r>
      <w:r w:rsidRPr="00EF7D78">
        <w:t>www.ohchr.org/EN/HRBodies/CRPD/Pages/CRPDIndex.aspx</w:t>
      </w:r>
      <w:r>
        <w:t>).</w:t>
      </w:r>
    </w:p>
  </w:footnote>
  <w:footnote w:id="9">
    <w:p w14:paraId="07231BE6" w14:textId="039703C6" w:rsidR="00FA5209" w:rsidRPr="00624A0C" w:rsidRDefault="00FA5209" w:rsidP="00146CF7">
      <w:pPr>
        <w:pStyle w:val="FootnoteText"/>
      </w:pPr>
      <w:r w:rsidRPr="00624A0C">
        <w:tab/>
      </w:r>
      <w:r w:rsidRPr="00206F5D">
        <w:rPr>
          <w:rStyle w:val="FootnoteReference"/>
        </w:rPr>
        <w:footnoteRef/>
      </w:r>
      <w:r w:rsidRPr="00624A0C">
        <w:tab/>
      </w:r>
      <w:r>
        <w:t>See general comment No. 5 (2017) on living independently and being included in the community.</w:t>
      </w:r>
    </w:p>
  </w:footnote>
  <w:footnote w:id="10">
    <w:p w14:paraId="07231BE7" w14:textId="48D547BA" w:rsidR="00FA5209" w:rsidRPr="00206F5D" w:rsidRDefault="00FA5209" w:rsidP="00146CF7">
      <w:pPr>
        <w:pStyle w:val="FootnoteText"/>
        <w:jc w:val="both"/>
        <w:rPr>
          <w:lang w:val="en-US"/>
        </w:rPr>
      </w:pPr>
      <w:r w:rsidRPr="00624A0C">
        <w:tab/>
      </w:r>
      <w:r w:rsidRPr="00206F5D">
        <w:rPr>
          <w:rStyle w:val="FootnoteReference"/>
        </w:rPr>
        <w:footnoteRef/>
      </w:r>
      <w:r w:rsidRPr="00624A0C">
        <w:t xml:space="preserve"> </w:t>
      </w:r>
      <w:r w:rsidRPr="00624A0C">
        <w:tab/>
      </w:r>
      <w:r>
        <w:t xml:space="preserve">See </w:t>
      </w:r>
      <w:r w:rsidRPr="00041C86">
        <w:rPr>
          <w:rFonts w:eastAsia="Malgun Gothic"/>
          <w:bCs/>
        </w:rPr>
        <w:t>general comment No. 4 (20</w:t>
      </w:r>
      <w:r>
        <w:rPr>
          <w:rFonts w:eastAsia="Malgun Gothic"/>
          <w:bCs/>
        </w:rPr>
        <w:t>16</w:t>
      </w:r>
      <w:r w:rsidRPr="00041C86">
        <w:rPr>
          <w:rFonts w:eastAsia="Malgun Gothic"/>
          <w:bCs/>
        </w:rPr>
        <w:t xml:space="preserve">) on </w:t>
      </w:r>
      <w:r>
        <w:rPr>
          <w:rFonts w:eastAsia="Malgun Gothic"/>
          <w:bCs/>
        </w:rPr>
        <w:t>the right to inclusive education</w:t>
      </w:r>
      <w:r w:rsidRPr="002071D9">
        <w:t>, para. 24.</w:t>
      </w:r>
    </w:p>
  </w:footnote>
  <w:footnote w:id="11">
    <w:p w14:paraId="07231BE8" w14:textId="79A778C4" w:rsidR="00FA5209" w:rsidRPr="00206F5D" w:rsidRDefault="00FA5209" w:rsidP="00146CF7">
      <w:pPr>
        <w:pStyle w:val="FootnoteText"/>
        <w:rPr>
          <w:lang w:val="en-US"/>
        </w:rPr>
      </w:pPr>
      <w:r>
        <w:rPr>
          <w:lang w:val="en-US"/>
        </w:rPr>
        <w:tab/>
      </w:r>
      <w:r w:rsidRPr="00206F5D">
        <w:rPr>
          <w:rStyle w:val="FootnoteReference"/>
        </w:rPr>
        <w:footnoteRef/>
      </w:r>
      <w:r w:rsidRPr="00206F5D">
        <w:rPr>
          <w:lang w:val="en-US"/>
        </w:rPr>
        <w:t xml:space="preserve"> </w:t>
      </w:r>
      <w:r>
        <w:rPr>
          <w:lang w:val="en-US"/>
        </w:rPr>
        <w:tab/>
      </w:r>
      <w:r w:rsidRPr="00624A0C">
        <w:rPr>
          <w:lang w:val="en-US"/>
        </w:rPr>
        <w:t>See</w:t>
      </w:r>
      <w:r>
        <w:rPr>
          <w:i/>
          <w:lang w:val="en-US"/>
        </w:rPr>
        <w:t xml:space="preserve"> </w:t>
      </w:r>
      <w:proofErr w:type="spellStart"/>
      <w:r w:rsidRPr="00206F5D">
        <w:rPr>
          <w:i/>
          <w:lang w:val="en-US"/>
        </w:rPr>
        <w:t>Bujdosó</w:t>
      </w:r>
      <w:proofErr w:type="spellEnd"/>
      <w:r w:rsidRPr="00206F5D">
        <w:rPr>
          <w:i/>
          <w:lang w:val="en-US"/>
        </w:rPr>
        <w:t xml:space="preserve"> </w:t>
      </w:r>
      <w:r>
        <w:rPr>
          <w:i/>
          <w:lang w:val="en-US"/>
        </w:rPr>
        <w:t xml:space="preserve">et al </w:t>
      </w:r>
      <w:r w:rsidRPr="00206F5D">
        <w:rPr>
          <w:i/>
          <w:lang w:val="en-US"/>
        </w:rPr>
        <w:t>v. Hungary</w:t>
      </w:r>
      <w:r w:rsidRPr="00206F5D">
        <w:rPr>
          <w:lang w:val="en-US"/>
        </w:rPr>
        <w:t xml:space="preserve"> </w:t>
      </w:r>
      <w:r>
        <w:rPr>
          <w:lang w:val="en-US"/>
        </w:rPr>
        <w:t>(</w:t>
      </w:r>
      <w:r w:rsidRPr="00206F5D">
        <w:rPr>
          <w:lang w:val="en-US"/>
        </w:rPr>
        <w:t>CRPD/C/10/D/4/2011</w:t>
      </w:r>
      <w:r>
        <w:rPr>
          <w:lang w:val="en-US"/>
        </w:rPr>
        <w:t>)</w:t>
      </w:r>
      <w:r w:rsidRPr="00206F5D">
        <w:rPr>
          <w:lang w:val="en-US"/>
        </w:rPr>
        <w:t>.</w:t>
      </w:r>
    </w:p>
  </w:footnote>
  <w:footnote w:id="12">
    <w:p w14:paraId="07231BE9" w14:textId="54860126" w:rsidR="00FA5209" w:rsidRPr="00624A0C" w:rsidRDefault="00FA5209" w:rsidP="00146CF7">
      <w:pPr>
        <w:pStyle w:val="FootnoteText"/>
      </w:pPr>
      <w:r w:rsidRPr="000E5A5F">
        <w:tab/>
      </w:r>
      <w:r w:rsidRPr="00206F5D">
        <w:rPr>
          <w:rStyle w:val="FootnoteReference"/>
        </w:rPr>
        <w:footnoteRef/>
      </w:r>
      <w:r w:rsidRPr="00624A0C">
        <w:t xml:space="preserve"> </w:t>
      </w:r>
      <w:r w:rsidRPr="00624A0C">
        <w:tab/>
      </w:r>
      <w:r w:rsidRPr="002071D9">
        <w:rPr>
          <w:rFonts w:eastAsia="Malgun Gothic"/>
          <w:bCs/>
        </w:rPr>
        <w:t>See Committee</w:t>
      </w:r>
      <w:r>
        <w:rPr>
          <w:rFonts w:eastAsia="Malgun Gothic"/>
          <w:bCs/>
        </w:rPr>
        <w:t xml:space="preserve"> </w:t>
      </w:r>
      <w:r w:rsidRPr="002071D9">
        <w:rPr>
          <w:rFonts w:eastAsia="Malgun Gothic"/>
          <w:bCs/>
        </w:rPr>
        <w:t>on the Elimination of</w:t>
      </w:r>
      <w:r>
        <w:rPr>
          <w:rFonts w:eastAsia="Malgun Gothic"/>
          <w:bCs/>
        </w:rPr>
        <w:t xml:space="preserve"> </w:t>
      </w:r>
      <w:r w:rsidRPr="002071D9">
        <w:rPr>
          <w:rFonts w:eastAsia="Malgun Gothic"/>
          <w:bCs/>
        </w:rPr>
        <w:t>Discrimination</w:t>
      </w:r>
      <w:r>
        <w:rPr>
          <w:rFonts w:eastAsia="Malgun Gothic"/>
          <w:bCs/>
        </w:rPr>
        <w:t xml:space="preserve"> </w:t>
      </w:r>
      <w:r w:rsidRPr="002071D9">
        <w:rPr>
          <w:rFonts w:eastAsia="Malgun Gothic"/>
          <w:bCs/>
        </w:rPr>
        <w:t>against</w:t>
      </w:r>
      <w:r>
        <w:rPr>
          <w:rFonts w:eastAsia="Malgun Gothic"/>
          <w:bCs/>
        </w:rPr>
        <w:t xml:space="preserve"> </w:t>
      </w:r>
      <w:r w:rsidRPr="002071D9">
        <w:rPr>
          <w:rFonts w:eastAsia="Malgun Gothic"/>
          <w:bCs/>
        </w:rPr>
        <w:t>Women</w:t>
      </w:r>
      <w:r w:rsidRPr="00041C86">
        <w:rPr>
          <w:rFonts w:eastAsia="Malgun Gothic"/>
          <w:bCs/>
        </w:rPr>
        <w:t xml:space="preserve"> general </w:t>
      </w:r>
      <w:r>
        <w:rPr>
          <w:rFonts w:eastAsia="Malgun Gothic"/>
          <w:bCs/>
        </w:rPr>
        <w:t>recommendation</w:t>
      </w:r>
      <w:r w:rsidRPr="00041C86">
        <w:rPr>
          <w:rFonts w:eastAsia="Malgun Gothic"/>
          <w:bCs/>
        </w:rPr>
        <w:t xml:space="preserve"> No. </w:t>
      </w:r>
      <w:r>
        <w:rPr>
          <w:rFonts w:eastAsia="Malgun Gothic"/>
          <w:bCs/>
        </w:rPr>
        <w:t>28</w:t>
      </w:r>
      <w:r w:rsidRPr="00041C86">
        <w:rPr>
          <w:rFonts w:eastAsia="Malgun Gothic"/>
          <w:bCs/>
        </w:rPr>
        <w:t xml:space="preserve"> </w:t>
      </w:r>
      <w:r>
        <w:rPr>
          <w:rFonts w:eastAsia="Malgun Gothic"/>
          <w:bCs/>
        </w:rPr>
        <w:t xml:space="preserve">(2010) </w:t>
      </w:r>
      <w:r>
        <w:t>on the core obligations of States parties under article 2 of the Convention,</w:t>
      </w:r>
      <w:r w:rsidRPr="0048646E">
        <w:t xml:space="preserve"> </w:t>
      </w:r>
      <w:r>
        <w:t>p</w:t>
      </w:r>
      <w:r w:rsidRPr="002071D9">
        <w:t>ara 31.</w:t>
      </w:r>
    </w:p>
  </w:footnote>
  <w:footnote w:id="13">
    <w:p w14:paraId="07231BEA" w14:textId="41203B68" w:rsidR="00FA5209" w:rsidRPr="007B3020" w:rsidRDefault="00FA5209" w:rsidP="00146CF7">
      <w:pPr>
        <w:pStyle w:val="FootnoteText"/>
      </w:pPr>
      <w:r w:rsidRPr="00624A0C">
        <w:tab/>
      </w:r>
      <w:r w:rsidRPr="00206F5D">
        <w:rPr>
          <w:rStyle w:val="FootnoteReference"/>
        </w:rPr>
        <w:footnoteRef/>
      </w:r>
      <w:r w:rsidRPr="00624A0C">
        <w:tab/>
      </w:r>
      <w:r>
        <w:t xml:space="preserve">See </w:t>
      </w:r>
      <w:r w:rsidRPr="0048646E">
        <w:rPr>
          <w:rFonts w:eastAsia="Malgun Gothic"/>
          <w:bCs/>
        </w:rPr>
        <w:t>general comment No. 3</w:t>
      </w:r>
      <w:r>
        <w:rPr>
          <w:rFonts w:eastAsia="Malgun Gothic"/>
          <w:bCs/>
        </w:rPr>
        <w:t>,</w:t>
      </w:r>
      <w:r w:rsidRPr="002071D9">
        <w:t xml:space="preserve"> para. 12.</w:t>
      </w:r>
    </w:p>
  </w:footnote>
  <w:footnote w:id="14">
    <w:p w14:paraId="2431094A" w14:textId="6419691A" w:rsidR="00FA5209" w:rsidRDefault="00FA5209">
      <w:pPr>
        <w:pStyle w:val="FootnoteText"/>
      </w:pPr>
      <w:r>
        <w:tab/>
      </w:r>
      <w:r>
        <w:rPr>
          <w:rStyle w:val="FootnoteReference"/>
        </w:rPr>
        <w:footnoteRef/>
      </w:r>
      <w:r>
        <w:tab/>
        <w:t xml:space="preserve"> See Committee on the Rights of the Child, g</w:t>
      </w:r>
      <w:r w:rsidRPr="00D8404A">
        <w:t>eneral comment No. 14 (2013) on the right of the child to have his or her best interests t</w:t>
      </w:r>
      <w:r>
        <w:t>aken as a primary consideration.</w:t>
      </w:r>
    </w:p>
  </w:footnote>
  <w:footnote w:id="15">
    <w:p w14:paraId="07231BED" w14:textId="70ECDB19" w:rsidR="00FA5209" w:rsidRPr="00624A0C" w:rsidRDefault="00FA5209" w:rsidP="00146CF7">
      <w:pPr>
        <w:pStyle w:val="FootnoteText"/>
      </w:pPr>
      <w:r w:rsidRPr="007B3020">
        <w:tab/>
      </w:r>
      <w:r w:rsidRPr="00B0718A">
        <w:rPr>
          <w:rStyle w:val="FootnoteReference"/>
        </w:rPr>
        <w:footnoteRef/>
      </w:r>
      <w:r w:rsidRPr="00624A0C">
        <w:t xml:space="preserve"> </w:t>
      </w:r>
      <w:r w:rsidRPr="00624A0C">
        <w:tab/>
      </w:r>
      <w:r w:rsidRPr="002071D9">
        <w:t xml:space="preserve">See </w:t>
      </w:r>
      <w:r w:rsidRPr="0048646E">
        <w:rPr>
          <w:rFonts w:eastAsia="Malgun Gothic"/>
          <w:bCs/>
        </w:rPr>
        <w:t>general comment No. 3</w:t>
      </w:r>
      <w:r w:rsidRPr="002071D9">
        <w:t>, paras. 49–</w:t>
      </w:r>
      <w:r>
        <w:t>50</w:t>
      </w:r>
      <w:r w:rsidRPr="00624A0C">
        <w:t>.</w:t>
      </w:r>
    </w:p>
  </w:footnote>
  <w:footnote w:id="16">
    <w:p w14:paraId="07231BF1" w14:textId="1A77C700" w:rsidR="00FA5209" w:rsidRPr="00624A0C" w:rsidRDefault="00FA5209" w:rsidP="00146CF7">
      <w:pPr>
        <w:pStyle w:val="FootnoteText"/>
      </w:pPr>
      <w:r w:rsidRPr="00624A0C">
        <w:tab/>
      </w:r>
      <w:r w:rsidRPr="00206F5D">
        <w:rPr>
          <w:rStyle w:val="FootnoteReference"/>
        </w:rPr>
        <w:footnoteRef/>
      </w:r>
      <w:r w:rsidRPr="00624A0C">
        <w:t xml:space="preserve"> </w:t>
      </w:r>
      <w:r w:rsidRPr="00624A0C">
        <w:tab/>
      </w:r>
      <w:r>
        <w:t xml:space="preserve">See </w:t>
      </w:r>
      <w:r w:rsidRPr="00251842">
        <w:t>general comment No. 1</w:t>
      </w:r>
      <w:r>
        <w:t xml:space="preserve">, </w:t>
      </w:r>
      <w:r w:rsidRPr="00624A0C">
        <w:t>para 41.</w:t>
      </w:r>
    </w:p>
  </w:footnote>
  <w:footnote w:id="17">
    <w:p w14:paraId="07231BF2" w14:textId="70D3F98D" w:rsidR="00FA5209" w:rsidRPr="00624A0C" w:rsidRDefault="00FA5209" w:rsidP="00146CF7">
      <w:pPr>
        <w:pStyle w:val="FootnoteText"/>
      </w:pPr>
      <w:r w:rsidRPr="00624A0C">
        <w:tab/>
      </w:r>
      <w:r w:rsidRPr="00206F5D">
        <w:rPr>
          <w:rStyle w:val="FootnoteReference"/>
        </w:rPr>
        <w:footnoteRef/>
      </w:r>
      <w:r w:rsidRPr="00624A0C">
        <w:tab/>
      </w:r>
      <w:r>
        <w:t xml:space="preserve">See </w:t>
      </w:r>
      <w:r w:rsidRPr="00041C86">
        <w:rPr>
          <w:rFonts w:eastAsia="Malgun Gothic"/>
          <w:bCs/>
        </w:rPr>
        <w:t>general comment No. 2</w:t>
      </w:r>
      <w:r>
        <w:rPr>
          <w:rFonts w:eastAsia="Malgun Gothic"/>
          <w:bCs/>
        </w:rPr>
        <w:t>,</w:t>
      </w:r>
      <w:r w:rsidRPr="002071D9">
        <w:t xml:space="preserve"> </w:t>
      </w:r>
      <w:r w:rsidRPr="00624A0C">
        <w:t>para 40.</w:t>
      </w:r>
    </w:p>
  </w:footnote>
  <w:footnote w:id="18">
    <w:p w14:paraId="07231BF3" w14:textId="30AA7097" w:rsidR="00FA5209" w:rsidRDefault="00FA5209">
      <w:pPr>
        <w:pStyle w:val="FootnoteText"/>
      </w:pPr>
      <w:r w:rsidRPr="00624A0C">
        <w:tab/>
      </w:r>
      <w:r>
        <w:rPr>
          <w:rStyle w:val="FootnoteReference"/>
        </w:rPr>
        <w:footnoteRef/>
      </w:r>
      <w:r>
        <w:t xml:space="preserve"> </w:t>
      </w:r>
      <w:r>
        <w:tab/>
        <w:t xml:space="preserve">See the International Labour Organization </w:t>
      </w:r>
      <w:r w:rsidRPr="00447EE4">
        <w:t>Discrimination (Employment and Occupation) Convention, 1958 (No. 111)</w:t>
      </w:r>
      <w:r>
        <w:t>,</w:t>
      </w:r>
      <w:r w:rsidRPr="00447EE4">
        <w:t xml:space="preserve"> and Vocational Rehabilitation and Employment (Disabled Persons) Convention, 1983 (No. 159)</w:t>
      </w:r>
      <w:r>
        <w:t>.</w:t>
      </w:r>
    </w:p>
  </w:footnote>
  <w:footnote w:id="19">
    <w:p w14:paraId="07231BF5" w14:textId="1BB77FDD" w:rsidR="00FA5209" w:rsidRPr="00C70174" w:rsidRDefault="00FA5209" w:rsidP="00146CF7">
      <w:pPr>
        <w:pStyle w:val="FootnoteText"/>
      </w:pPr>
      <w:r w:rsidRPr="00624A0C">
        <w:tab/>
      </w:r>
      <w:r w:rsidRPr="00C70174">
        <w:rPr>
          <w:sz w:val="20"/>
          <w:vertAlign w:val="superscript"/>
          <w:lang w:val="en-US"/>
        </w:rPr>
        <w:footnoteRef/>
      </w:r>
      <w:r w:rsidRPr="00C70174">
        <w:tab/>
        <w:t xml:space="preserve"> </w:t>
      </w:r>
      <w:r w:rsidRPr="0020401A">
        <w:rPr>
          <w:rFonts w:eastAsia="Arial Unicode MS"/>
          <w:u w:color="000000"/>
          <w:bdr w:val="nil"/>
        </w:rPr>
        <w:t>See Committee on Economic, Social and Cultural Rights</w:t>
      </w:r>
      <w:r w:rsidRPr="00041C86">
        <w:rPr>
          <w:rFonts w:eastAsia="Malgun Gothic"/>
          <w:bCs/>
        </w:rPr>
        <w:t xml:space="preserve"> general comment </w:t>
      </w:r>
      <w:r>
        <w:rPr>
          <w:rFonts w:eastAsia="Malgun Gothic"/>
          <w:bCs/>
        </w:rPr>
        <w:t xml:space="preserve">No. 3 </w:t>
      </w:r>
      <w:r>
        <w:rPr>
          <w:szCs w:val="18"/>
        </w:rPr>
        <w:t>(1990) on the nature of States parties’ obligations,</w:t>
      </w:r>
      <w:r w:rsidRPr="00C70174">
        <w:t xml:space="preserve"> para</w:t>
      </w:r>
      <w:r>
        <w:t>.</w:t>
      </w:r>
      <w:r w:rsidRPr="00C70174">
        <w:t xml:space="preserve">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1BD3" w14:textId="5A4782AF" w:rsidR="00FA5209" w:rsidRPr="008B2AB6" w:rsidRDefault="008B2AB6" w:rsidP="008B2AB6">
    <w:pPr>
      <w:pStyle w:val="Header"/>
    </w:pPr>
    <w:r>
      <w:t>CRPD/C/GC/6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1BD4" w14:textId="77440704" w:rsidR="00FA5209" w:rsidRPr="008B2AB6" w:rsidRDefault="008B2AB6" w:rsidP="008B2AB6">
    <w:pPr>
      <w:pStyle w:val="Header"/>
      <w:jc w:val="right"/>
    </w:pPr>
    <w:r>
      <w:t>CRPD/C/GC/6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7D8"/>
    <w:multiLevelType w:val="hybridMultilevel"/>
    <w:tmpl w:val="F22894A2"/>
    <w:lvl w:ilvl="0" w:tplc="08090017">
      <w:start w:val="1"/>
      <w:numFmt w:val="lowerLetter"/>
      <w:lvlText w:val="%1)"/>
      <w:lvlJc w:val="left"/>
      <w:pPr>
        <w:ind w:left="2062" w:hanging="360"/>
      </w:pPr>
    </w:lvl>
    <w:lvl w:ilvl="1" w:tplc="04070019" w:tentative="1">
      <w:start w:val="1"/>
      <w:numFmt w:val="lowerLetter"/>
      <w:lvlText w:val="%2."/>
      <w:lvlJc w:val="left"/>
      <w:pPr>
        <w:ind w:left="2782" w:hanging="360"/>
      </w:pPr>
    </w:lvl>
    <w:lvl w:ilvl="2" w:tplc="0407001B" w:tentative="1">
      <w:start w:val="1"/>
      <w:numFmt w:val="lowerRoman"/>
      <w:lvlText w:val="%3."/>
      <w:lvlJc w:val="right"/>
      <w:pPr>
        <w:ind w:left="3502" w:hanging="180"/>
      </w:pPr>
    </w:lvl>
    <w:lvl w:ilvl="3" w:tplc="0407000F" w:tentative="1">
      <w:start w:val="1"/>
      <w:numFmt w:val="decimal"/>
      <w:lvlText w:val="%4."/>
      <w:lvlJc w:val="left"/>
      <w:pPr>
        <w:ind w:left="4222" w:hanging="360"/>
      </w:pPr>
    </w:lvl>
    <w:lvl w:ilvl="4" w:tplc="04070019" w:tentative="1">
      <w:start w:val="1"/>
      <w:numFmt w:val="lowerLetter"/>
      <w:lvlText w:val="%5."/>
      <w:lvlJc w:val="left"/>
      <w:pPr>
        <w:ind w:left="4942" w:hanging="360"/>
      </w:pPr>
    </w:lvl>
    <w:lvl w:ilvl="5" w:tplc="0407001B" w:tentative="1">
      <w:start w:val="1"/>
      <w:numFmt w:val="lowerRoman"/>
      <w:lvlText w:val="%6."/>
      <w:lvlJc w:val="right"/>
      <w:pPr>
        <w:ind w:left="5662" w:hanging="180"/>
      </w:pPr>
    </w:lvl>
    <w:lvl w:ilvl="6" w:tplc="0407000F" w:tentative="1">
      <w:start w:val="1"/>
      <w:numFmt w:val="decimal"/>
      <w:lvlText w:val="%7."/>
      <w:lvlJc w:val="left"/>
      <w:pPr>
        <w:ind w:left="6382" w:hanging="360"/>
      </w:pPr>
    </w:lvl>
    <w:lvl w:ilvl="7" w:tplc="04070019" w:tentative="1">
      <w:start w:val="1"/>
      <w:numFmt w:val="lowerLetter"/>
      <w:lvlText w:val="%8."/>
      <w:lvlJc w:val="left"/>
      <w:pPr>
        <w:ind w:left="7102" w:hanging="360"/>
      </w:pPr>
    </w:lvl>
    <w:lvl w:ilvl="8" w:tplc="0407001B" w:tentative="1">
      <w:start w:val="1"/>
      <w:numFmt w:val="lowerRoman"/>
      <w:lvlText w:val="%9."/>
      <w:lvlJc w:val="right"/>
      <w:pPr>
        <w:ind w:left="7822"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BB4CF5"/>
    <w:multiLevelType w:val="hybridMultilevel"/>
    <w:tmpl w:val="28E42E52"/>
    <w:lvl w:ilvl="0" w:tplc="6F96599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A139D"/>
    <w:multiLevelType w:val="hybridMultilevel"/>
    <w:tmpl w:val="56B0FF2E"/>
    <w:lvl w:ilvl="0" w:tplc="27960604">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946C0"/>
    <w:multiLevelType w:val="hybridMultilevel"/>
    <w:tmpl w:val="9BBCFE38"/>
    <w:lvl w:ilvl="0" w:tplc="D2F49B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82787"/>
    <w:multiLevelType w:val="hybridMultilevel"/>
    <w:tmpl w:val="AFCC98D4"/>
    <w:lvl w:ilvl="0" w:tplc="64BA9E3C">
      <w:start w:val="1"/>
      <w:numFmt w:val="decimal"/>
      <w:lvlText w:val="%1."/>
      <w:lvlJc w:val="left"/>
      <w:pPr>
        <w:ind w:left="786" w:hanging="360"/>
      </w:pPr>
      <w:rPr>
        <w:rFonts w:hint="default"/>
        <w:b w:val="0"/>
        <w:i w:val="0"/>
      </w:rPr>
    </w:lvl>
    <w:lvl w:ilvl="1" w:tplc="D2F49B08">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A2FA1"/>
    <w:multiLevelType w:val="hybridMultilevel"/>
    <w:tmpl w:val="AE5A6984"/>
    <w:lvl w:ilvl="0" w:tplc="D2F49B0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8DE75BC"/>
    <w:multiLevelType w:val="hybridMultilevel"/>
    <w:tmpl w:val="84E84CD2"/>
    <w:lvl w:ilvl="0" w:tplc="D2F49B0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3643CD4"/>
    <w:multiLevelType w:val="hybridMultilevel"/>
    <w:tmpl w:val="5196775A"/>
    <w:lvl w:ilvl="0" w:tplc="D2F49B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85E2AD6"/>
    <w:multiLevelType w:val="multilevel"/>
    <w:tmpl w:val="A5D8C940"/>
    <w:lvl w:ilvl="0">
      <w:start w:val="4"/>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79193E"/>
    <w:multiLevelType w:val="hybridMultilevel"/>
    <w:tmpl w:val="14FC5EDE"/>
    <w:lvl w:ilvl="0" w:tplc="D2F49B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17A2242"/>
    <w:multiLevelType w:val="hybridMultilevel"/>
    <w:tmpl w:val="2A5EC4A2"/>
    <w:lvl w:ilvl="0" w:tplc="08090015">
      <w:start w:val="1"/>
      <w:numFmt w:val="upperLetter"/>
      <w:lvlText w:val="%1."/>
      <w:lvlJc w:val="left"/>
      <w:pPr>
        <w:ind w:left="360" w:hanging="360"/>
      </w:pPr>
      <w:rPr>
        <w:rFonts w:hint="default"/>
        <w:b w:val="0"/>
      </w:rPr>
    </w:lvl>
    <w:lvl w:ilvl="1" w:tplc="D2F49B08">
      <w:start w:val="1"/>
      <w:numFmt w:val="lowerLetter"/>
      <w:lvlText w:val="(%2)"/>
      <w:lvlJc w:val="left"/>
      <w:pPr>
        <w:ind w:left="1440" w:hanging="360"/>
      </w:pPr>
      <w:rPr>
        <w:rFonts w:hint="default"/>
      </w:rPr>
    </w:lvl>
    <w:lvl w:ilvl="2" w:tplc="0407001B">
      <w:start w:val="1"/>
      <w:numFmt w:val="lowerRoman"/>
      <w:lvlText w:val="%3."/>
      <w:lvlJc w:val="right"/>
      <w:pPr>
        <w:ind w:left="2160" w:hanging="180"/>
      </w:pPr>
    </w:lvl>
    <w:lvl w:ilvl="3" w:tplc="08090015">
      <w:start w:val="1"/>
      <w:numFmt w:val="upperLetter"/>
      <w:lvlText w:val="%4."/>
      <w:lvlJc w:val="left"/>
      <w:pPr>
        <w:ind w:left="2880" w:hanging="360"/>
      </w:pPr>
      <w:rPr>
        <w:rFonts w:hint="default"/>
      </w:rPr>
    </w:lvl>
    <w:lvl w:ilvl="4" w:tplc="334E8C48">
      <w:start w:val="1"/>
      <w:numFmt w:val="decimal"/>
      <w:lvlText w:val="%5."/>
      <w:lvlJc w:val="left"/>
      <w:pPr>
        <w:ind w:left="3600" w:hanging="360"/>
      </w:pPr>
      <w:rPr>
        <w:rFonts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941CB4"/>
    <w:multiLevelType w:val="hybridMultilevel"/>
    <w:tmpl w:val="BDEEDA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FB7464"/>
    <w:multiLevelType w:val="hybridMultilevel"/>
    <w:tmpl w:val="C6F42AE8"/>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15:restartNumberingAfterBreak="0">
    <w:nsid w:val="4E4560CD"/>
    <w:multiLevelType w:val="hybridMultilevel"/>
    <w:tmpl w:val="CF84767E"/>
    <w:lvl w:ilvl="0" w:tplc="D2F49B08">
      <w:start w:val="1"/>
      <w:numFmt w:val="lowerLetter"/>
      <w:lvlText w:val="(%1)"/>
      <w:lvlJc w:val="left"/>
      <w:pPr>
        <w:ind w:left="1068" w:hanging="360"/>
      </w:pPr>
      <w:rPr>
        <w:rFonts w:hint="default"/>
        <w:b w:val="0"/>
      </w:rPr>
    </w:lvl>
    <w:lvl w:ilvl="1" w:tplc="341C9BB0">
      <w:start w:val="1"/>
      <w:numFmt w:val="lowerLetter"/>
      <w:lvlText w:val="%2."/>
      <w:lvlJc w:val="left"/>
      <w:pPr>
        <w:ind w:left="1788" w:hanging="360"/>
      </w:pPr>
      <w:rPr>
        <w:rFonts w:asciiTheme="minorHAnsi" w:hAnsiTheme="minorHAnsi" w:cstheme="minorHAnsi" w:hint="default"/>
        <w:b w:val="0"/>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F41351B"/>
    <w:multiLevelType w:val="hybridMultilevel"/>
    <w:tmpl w:val="3BD0FE72"/>
    <w:lvl w:ilvl="0" w:tplc="9C6A361A">
      <w:start w:val="4"/>
      <w:numFmt w:val="decimal"/>
      <w:lvlText w:val="%1."/>
      <w:lvlJc w:val="left"/>
      <w:pPr>
        <w:ind w:left="360" w:hanging="360"/>
      </w:pPr>
      <w:rPr>
        <w:rFonts w:hint="default"/>
        <w:b w:val="0"/>
      </w:rPr>
    </w:lvl>
    <w:lvl w:ilvl="1" w:tplc="08090017">
      <w:start w:val="1"/>
      <w:numFmt w:val="lowerLetter"/>
      <w:lvlText w:val="%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35795A"/>
    <w:multiLevelType w:val="hybridMultilevel"/>
    <w:tmpl w:val="B7085B66"/>
    <w:lvl w:ilvl="0" w:tplc="D2F49B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8096E5B"/>
    <w:multiLevelType w:val="hybridMultilevel"/>
    <w:tmpl w:val="A798F414"/>
    <w:lvl w:ilvl="0" w:tplc="D2F49B08">
      <w:start w:val="1"/>
      <w:numFmt w:val="lowerLetter"/>
      <w:lvlText w:val="(%1)"/>
      <w:lvlJc w:val="left"/>
      <w:pPr>
        <w:ind w:left="1080"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7300DC"/>
    <w:multiLevelType w:val="hybridMultilevel"/>
    <w:tmpl w:val="FC6EADE6"/>
    <w:lvl w:ilvl="0" w:tplc="D2F49B08">
      <w:start w:val="1"/>
      <w:numFmt w:val="lowerLetter"/>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1" w15:restartNumberingAfterBreak="0">
    <w:nsid w:val="7FB75BF2"/>
    <w:multiLevelType w:val="hybridMultilevel"/>
    <w:tmpl w:val="250CA3AA"/>
    <w:lvl w:ilvl="0" w:tplc="D2F49B0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19"/>
  </w:num>
  <w:num w:numId="3">
    <w:abstractNumId w:val="2"/>
  </w:num>
  <w:num w:numId="4">
    <w:abstractNumId w:val="6"/>
  </w:num>
  <w:num w:numId="5">
    <w:abstractNumId w:val="16"/>
  </w:num>
  <w:num w:numId="6">
    <w:abstractNumId w:val="5"/>
  </w:num>
  <w:num w:numId="7">
    <w:abstractNumId w:val="8"/>
  </w:num>
  <w:num w:numId="8">
    <w:abstractNumId w:val="15"/>
  </w:num>
  <w:num w:numId="9">
    <w:abstractNumId w:val="12"/>
  </w:num>
  <w:num w:numId="10">
    <w:abstractNumId w:val="3"/>
  </w:num>
  <w:num w:numId="11">
    <w:abstractNumId w:val="7"/>
  </w:num>
  <w:num w:numId="12">
    <w:abstractNumId w:val="21"/>
  </w:num>
  <w:num w:numId="13">
    <w:abstractNumId w:val="18"/>
  </w:num>
  <w:num w:numId="14">
    <w:abstractNumId w:val="20"/>
  </w:num>
  <w:num w:numId="15">
    <w:abstractNumId w:val="17"/>
  </w:num>
  <w:num w:numId="16">
    <w:abstractNumId w:val="0"/>
  </w:num>
  <w:num w:numId="17">
    <w:abstractNumId w:val="11"/>
  </w:num>
  <w:num w:numId="18">
    <w:abstractNumId w:val="9"/>
  </w:num>
  <w:num w:numId="19">
    <w:abstractNumId w:val="10"/>
  </w:num>
  <w:num w:numId="20">
    <w:abstractNumId w:val="13"/>
  </w:num>
  <w:num w:numId="21">
    <w:abstractNumId w:val="14"/>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0"/>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52"/>
    <w:rsid w:val="00012277"/>
    <w:rsid w:val="00032FF2"/>
    <w:rsid w:val="00033814"/>
    <w:rsid w:val="000353A6"/>
    <w:rsid w:val="00036D1F"/>
    <w:rsid w:val="00042228"/>
    <w:rsid w:val="000445D6"/>
    <w:rsid w:val="00050F6B"/>
    <w:rsid w:val="00061F40"/>
    <w:rsid w:val="0006281A"/>
    <w:rsid w:val="00072C8C"/>
    <w:rsid w:val="000733B5"/>
    <w:rsid w:val="000768BA"/>
    <w:rsid w:val="00077485"/>
    <w:rsid w:val="000809F5"/>
    <w:rsid w:val="000931C0"/>
    <w:rsid w:val="0009448D"/>
    <w:rsid w:val="00097290"/>
    <w:rsid w:val="000A5D3B"/>
    <w:rsid w:val="000B175B"/>
    <w:rsid w:val="000B3A0F"/>
    <w:rsid w:val="000B4EF7"/>
    <w:rsid w:val="000B6E8C"/>
    <w:rsid w:val="000C1462"/>
    <w:rsid w:val="000C2D2E"/>
    <w:rsid w:val="000C4012"/>
    <w:rsid w:val="000C5407"/>
    <w:rsid w:val="000E0415"/>
    <w:rsid w:val="000E28E7"/>
    <w:rsid w:val="000F106C"/>
    <w:rsid w:val="001103AA"/>
    <w:rsid w:val="00121B1E"/>
    <w:rsid w:val="0012418C"/>
    <w:rsid w:val="0012622F"/>
    <w:rsid w:val="00134E14"/>
    <w:rsid w:val="00140138"/>
    <w:rsid w:val="001408B0"/>
    <w:rsid w:val="0014125C"/>
    <w:rsid w:val="00146CF7"/>
    <w:rsid w:val="00153FB1"/>
    <w:rsid w:val="00155467"/>
    <w:rsid w:val="00180D95"/>
    <w:rsid w:val="0018711F"/>
    <w:rsid w:val="00190ED8"/>
    <w:rsid w:val="00197A1B"/>
    <w:rsid w:val="001A1C43"/>
    <w:rsid w:val="001B4B04"/>
    <w:rsid w:val="001C13B5"/>
    <w:rsid w:val="001C6663"/>
    <w:rsid w:val="001C7895"/>
    <w:rsid w:val="001D26DF"/>
    <w:rsid w:val="001D7DAE"/>
    <w:rsid w:val="001E0727"/>
    <w:rsid w:val="001E4579"/>
    <w:rsid w:val="001E5AA0"/>
    <w:rsid w:val="00202147"/>
    <w:rsid w:val="00202DA8"/>
    <w:rsid w:val="00211E0B"/>
    <w:rsid w:val="0024463C"/>
    <w:rsid w:val="002449F6"/>
    <w:rsid w:val="00251FEF"/>
    <w:rsid w:val="0025756B"/>
    <w:rsid w:val="00257870"/>
    <w:rsid w:val="002758D3"/>
    <w:rsid w:val="00287580"/>
    <w:rsid w:val="0029771C"/>
    <w:rsid w:val="002A2E38"/>
    <w:rsid w:val="002A6D84"/>
    <w:rsid w:val="002A7F0E"/>
    <w:rsid w:val="002B5645"/>
    <w:rsid w:val="002D07DD"/>
    <w:rsid w:val="002D5027"/>
    <w:rsid w:val="002F175C"/>
    <w:rsid w:val="002F35AA"/>
    <w:rsid w:val="00300936"/>
    <w:rsid w:val="00320B93"/>
    <w:rsid w:val="003229D8"/>
    <w:rsid w:val="00323AE6"/>
    <w:rsid w:val="00336ED1"/>
    <w:rsid w:val="00345AEA"/>
    <w:rsid w:val="00350553"/>
    <w:rsid w:val="00352709"/>
    <w:rsid w:val="00356C3C"/>
    <w:rsid w:val="00357234"/>
    <w:rsid w:val="00371178"/>
    <w:rsid w:val="00375B47"/>
    <w:rsid w:val="0037761E"/>
    <w:rsid w:val="00380C68"/>
    <w:rsid w:val="003A4810"/>
    <w:rsid w:val="003A6810"/>
    <w:rsid w:val="003B0011"/>
    <w:rsid w:val="003B1660"/>
    <w:rsid w:val="003B2604"/>
    <w:rsid w:val="003C2CC4"/>
    <w:rsid w:val="003C3645"/>
    <w:rsid w:val="003D4B23"/>
    <w:rsid w:val="003E28DF"/>
    <w:rsid w:val="00405DA4"/>
    <w:rsid w:val="00405DDC"/>
    <w:rsid w:val="00410C89"/>
    <w:rsid w:val="00417049"/>
    <w:rsid w:val="004325CB"/>
    <w:rsid w:val="0043595D"/>
    <w:rsid w:val="004413AB"/>
    <w:rsid w:val="00447EE4"/>
    <w:rsid w:val="0045495B"/>
    <w:rsid w:val="0045555F"/>
    <w:rsid w:val="004555B6"/>
    <w:rsid w:val="00455A74"/>
    <w:rsid w:val="00463140"/>
    <w:rsid w:val="00471331"/>
    <w:rsid w:val="0048438F"/>
    <w:rsid w:val="00492022"/>
    <w:rsid w:val="0049607F"/>
    <w:rsid w:val="004A0D2A"/>
    <w:rsid w:val="004A30E1"/>
    <w:rsid w:val="004C0B27"/>
    <w:rsid w:val="004D18F1"/>
    <w:rsid w:val="004D25E4"/>
    <w:rsid w:val="004D7A78"/>
    <w:rsid w:val="00502510"/>
    <w:rsid w:val="00507172"/>
    <w:rsid w:val="00516A2E"/>
    <w:rsid w:val="00517B36"/>
    <w:rsid w:val="0052674C"/>
    <w:rsid w:val="005324BC"/>
    <w:rsid w:val="005420F2"/>
    <w:rsid w:val="005459AC"/>
    <w:rsid w:val="0056279A"/>
    <w:rsid w:val="00564838"/>
    <w:rsid w:val="00574F85"/>
    <w:rsid w:val="005759C2"/>
    <w:rsid w:val="00576A2F"/>
    <w:rsid w:val="005774CC"/>
    <w:rsid w:val="005775B4"/>
    <w:rsid w:val="005831D5"/>
    <w:rsid w:val="00585E5B"/>
    <w:rsid w:val="005A37EC"/>
    <w:rsid w:val="005B3DB3"/>
    <w:rsid w:val="005B46D8"/>
    <w:rsid w:val="005C6A79"/>
    <w:rsid w:val="005E21ED"/>
    <w:rsid w:val="005E5F5F"/>
    <w:rsid w:val="005F4BC1"/>
    <w:rsid w:val="006001EE"/>
    <w:rsid w:val="0060554A"/>
    <w:rsid w:val="00611FC4"/>
    <w:rsid w:val="006150A0"/>
    <w:rsid w:val="006176FB"/>
    <w:rsid w:val="006206D4"/>
    <w:rsid w:val="00623BE1"/>
    <w:rsid w:val="0062404D"/>
    <w:rsid w:val="00624A0C"/>
    <w:rsid w:val="00640B10"/>
    <w:rsid w:val="00640B26"/>
    <w:rsid w:val="006451F7"/>
    <w:rsid w:val="00646687"/>
    <w:rsid w:val="00667387"/>
    <w:rsid w:val="00672932"/>
    <w:rsid w:val="006861B6"/>
    <w:rsid w:val="006867C4"/>
    <w:rsid w:val="006A2A75"/>
    <w:rsid w:val="006A4B9E"/>
    <w:rsid w:val="006B0D00"/>
    <w:rsid w:val="006B4699"/>
    <w:rsid w:val="006C3D9D"/>
    <w:rsid w:val="006C5F51"/>
    <w:rsid w:val="006E0B79"/>
    <w:rsid w:val="006E42F5"/>
    <w:rsid w:val="006E564B"/>
    <w:rsid w:val="006F7514"/>
    <w:rsid w:val="006F7528"/>
    <w:rsid w:val="006F7FC3"/>
    <w:rsid w:val="00706189"/>
    <w:rsid w:val="00717B4B"/>
    <w:rsid w:val="007243FF"/>
    <w:rsid w:val="00724F0B"/>
    <w:rsid w:val="0072632A"/>
    <w:rsid w:val="00735B84"/>
    <w:rsid w:val="00750971"/>
    <w:rsid w:val="007706C8"/>
    <w:rsid w:val="00794297"/>
    <w:rsid w:val="007967AB"/>
    <w:rsid w:val="007B3020"/>
    <w:rsid w:val="007B366F"/>
    <w:rsid w:val="007B6085"/>
    <w:rsid w:val="007B6BA5"/>
    <w:rsid w:val="007C3390"/>
    <w:rsid w:val="007C4F4B"/>
    <w:rsid w:val="007D2BCC"/>
    <w:rsid w:val="007E5376"/>
    <w:rsid w:val="007F6611"/>
    <w:rsid w:val="00803CC2"/>
    <w:rsid w:val="00807668"/>
    <w:rsid w:val="00811A02"/>
    <w:rsid w:val="00820BC2"/>
    <w:rsid w:val="008242D7"/>
    <w:rsid w:val="00833223"/>
    <w:rsid w:val="0085226B"/>
    <w:rsid w:val="00852F60"/>
    <w:rsid w:val="008643C3"/>
    <w:rsid w:val="008979B1"/>
    <w:rsid w:val="008A6B25"/>
    <w:rsid w:val="008A6C4F"/>
    <w:rsid w:val="008B2335"/>
    <w:rsid w:val="008B2AB6"/>
    <w:rsid w:val="008C1572"/>
    <w:rsid w:val="008C4480"/>
    <w:rsid w:val="008C58DE"/>
    <w:rsid w:val="008C68E7"/>
    <w:rsid w:val="008C6E31"/>
    <w:rsid w:val="008E6E74"/>
    <w:rsid w:val="008F27C6"/>
    <w:rsid w:val="008F77CE"/>
    <w:rsid w:val="00902C2E"/>
    <w:rsid w:val="00904618"/>
    <w:rsid w:val="00915F34"/>
    <w:rsid w:val="00920D5C"/>
    <w:rsid w:val="009223CA"/>
    <w:rsid w:val="0092443D"/>
    <w:rsid w:val="00940F93"/>
    <w:rsid w:val="00952AA8"/>
    <w:rsid w:val="00955042"/>
    <w:rsid w:val="00955BB8"/>
    <w:rsid w:val="00967AC9"/>
    <w:rsid w:val="009760E4"/>
    <w:rsid w:val="00986958"/>
    <w:rsid w:val="00997B9C"/>
    <w:rsid w:val="009B0F0E"/>
    <w:rsid w:val="009C14AA"/>
    <w:rsid w:val="009D2844"/>
    <w:rsid w:val="009D2F60"/>
    <w:rsid w:val="009D7449"/>
    <w:rsid w:val="009F6AF2"/>
    <w:rsid w:val="009F738A"/>
    <w:rsid w:val="009F7711"/>
    <w:rsid w:val="009F7C5D"/>
    <w:rsid w:val="00A01489"/>
    <w:rsid w:val="00A0225E"/>
    <w:rsid w:val="00A1485A"/>
    <w:rsid w:val="00A259CD"/>
    <w:rsid w:val="00A347B4"/>
    <w:rsid w:val="00A37ABE"/>
    <w:rsid w:val="00A4347F"/>
    <w:rsid w:val="00A56C72"/>
    <w:rsid w:val="00A612EE"/>
    <w:rsid w:val="00A64D20"/>
    <w:rsid w:val="00A65051"/>
    <w:rsid w:val="00A6662D"/>
    <w:rsid w:val="00A72F22"/>
    <w:rsid w:val="00A748A6"/>
    <w:rsid w:val="00A76BB3"/>
    <w:rsid w:val="00A776B4"/>
    <w:rsid w:val="00A94361"/>
    <w:rsid w:val="00A9583A"/>
    <w:rsid w:val="00A97447"/>
    <w:rsid w:val="00AB35F3"/>
    <w:rsid w:val="00AB3ABC"/>
    <w:rsid w:val="00AB5FE0"/>
    <w:rsid w:val="00AB6209"/>
    <w:rsid w:val="00AD152E"/>
    <w:rsid w:val="00AD711D"/>
    <w:rsid w:val="00AF0B79"/>
    <w:rsid w:val="00AF2488"/>
    <w:rsid w:val="00AF3E20"/>
    <w:rsid w:val="00B06775"/>
    <w:rsid w:val="00B13DC8"/>
    <w:rsid w:val="00B15E1F"/>
    <w:rsid w:val="00B166D9"/>
    <w:rsid w:val="00B22B40"/>
    <w:rsid w:val="00B26ECE"/>
    <w:rsid w:val="00B30179"/>
    <w:rsid w:val="00B56E9C"/>
    <w:rsid w:val="00B56EFF"/>
    <w:rsid w:val="00B64B1F"/>
    <w:rsid w:val="00B6553F"/>
    <w:rsid w:val="00B671F9"/>
    <w:rsid w:val="00B67D24"/>
    <w:rsid w:val="00B8046C"/>
    <w:rsid w:val="00B81E12"/>
    <w:rsid w:val="00B84654"/>
    <w:rsid w:val="00B90C8C"/>
    <w:rsid w:val="00B97324"/>
    <w:rsid w:val="00BA631F"/>
    <w:rsid w:val="00BB55E6"/>
    <w:rsid w:val="00BB5796"/>
    <w:rsid w:val="00BC74E9"/>
    <w:rsid w:val="00BD1657"/>
    <w:rsid w:val="00BE1798"/>
    <w:rsid w:val="00BE37B8"/>
    <w:rsid w:val="00BF68A8"/>
    <w:rsid w:val="00C11AD2"/>
    <w:rsid w:val="00C14A92"/>
    <w:rsid w:val="00C213A4"/>
    <w:rsid w:val="00C257FD"/>
    <w:rsid w:val="00C3140B"/>
    <w:rsid w:val="00C3206E"/>
    <w:rsid w:val="00C3772A"/>
    <w:rsid w:val="00C463DD"/>
    <w:rsid w:val="00C4724C"/>
    <w:rsid w:val="00C62052"/>
    <w:rsid w:val="00C629A0"/>
    <w:rsid w:val="00C70174"/>
    <w:rsid w:val="00C745C3"/>
    <w:rsid w:val="00C75FB9"/>
    <w:rsid w:val="00C8087D"/>
    <w:rsid w:val="00C8541D"/>
    <w:rsid w:val="00C87A5A"/>
    <w:rsid w:val="00CA3197"/>
    <w:rsid w:val="00CB2909"/>
    <w:rsid w:val="00CC00AC"/>
    <w:rsid w:val="00CC7FE0"/>
    <w:rsid w:val="00CD18F5"/>
    <w:rsid w:val="00CE4A8F"/>
    <w:rsid w:val="00CF7EE6"/>
    <w:rsid w:val="00D061AD"/>
    <w:rsid w:val="00D12A60"/>
    <w:rsid w:val="00D15509"/>
    <w:rsid w:val="00D2031B"/>
    <w:rsid w:val="00D218CB"/>
    <w:rsid w:val="00D25FE2"/>
    <w:rsid w:val="00D43252"/>
    <w:rsid w:val="00D51E7F"/>
    <w:rsid w:val="00D57DD1"/>
    <w:rsid w:val="00D63369"/>
    <w:rsid w:val="00D8404A"/>
    <w:rsid w:val="00D97089"/>
    <w:rsid w:val="00D978C6"/>
    <w:rsid w:val="00DA3C1C"/>
    <w:rsid w:val="00DB04EB"/>
    <w:rsid w:val="00DB3A22"/>
    <w:rsid w:val="00DC6BF3"/>
    <w:rsid w:val="00DE1A58"/>
    <w:rsid w:val="00DE1B36"/>
    <w:rsid w:val="00DE2A93"/>
    <w:rsid w:val="00DE4105"/>
    <w:rsid w:val="00E026BB"/>
    <w:rsid w:val="00E06E8C"/>
    <w:rsid w:val="00E1152E"/>
    <w:rsid w:val="00E250DA"/>
    <w:rsid w:val="00E331D2"/>
    <w:rsid w:val="00E42AEB"/>
    <w:rsid w:val="00E50E45"/>
    <w:rsid w:val="00E52FFB"/>
    <w:rsid w:val="00E63DAA"/>
    <w:rsid w:val="00E71BC8"/>
    <w:rsid w:val="00E7260F"/>
    <w:rsid w:val="00E73395"/>
    <w:rsid w:val="00E7717E"/>
    <w:rsid w:val="00E9547B"/>
    <w:rsid w:val="00E96630"/>
    <w:rsid w:val="00EA42AE"/>
    <w:rsid w:val="00EB3B00"/>
    <w:rsid w:val="00EB44BC"/>
    <w:rsid w:val="00EB7913"/>
    <w:rsid w:val="00ED32A3"/>
    <w:rsid w:val="00ED3BCB"/>
    <w:rsid w:val="00ED427E"/>
    <w:rsid w:val="00ED747A"/>
    <w:rsid w:val="00ED7A2A"/>
    <w:rsid w:val="00EE4D26"/>
    <w:rsid w:val="00EF1D7F"/>
    <w:rsid w:val="00EF49C5"/>
    <w:rsid w:val="00F1208F"/>
    <w:rsid w:val="00F1615B"/>
    <w:rsid w:val="00F25F98"/>
    <w:rsid w:val="00F32923"/>
    <w:rsid w:val="00F3343B"/>
    <w:rsid w:val="00F34583"/>
    <w:rsid w:val="00F414E0"/>
    <w:rsid w:val="00F45DDA"/>
    <w:rsid w:val="00F504DF"/>
    <w:rsid w:val="00F52097"/>
    <w:rsid w:val="00F5640A"/>
    <w:rsid w:val="00F81534"/>
    <w:rsid w:val="00F91C6C"/>
    <w:rsid w:val="00FA271C"/>
    <w:rsid w:val="00FA5209"/>
    <w:rsid w:val="00FB32DE"/>
    <w:rsid w:val="00FB4A52"/>
    <w:rsid w:val="00FC68B7"/>
    <w:rsid w:val="00FD13B6"/>
    <w:rsid w:val="00FF03BE"/>
    <w:rsid w:val="00FF5006"/>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231B06"/>
  <w15:docId w15:val="{5F323D23-243E-4F66-BFCE-38C0033E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6C"/>
    <w:pPr>
      <w:suppressAutoHyphens/>
      <w:spacing w:line="240" w:lineRule="atLeast"/>
    </w:pPr>
    <w:rPr>
      <w:lang w:val="en-GB" w:eastAsia="en-US"/>
    </w:rPr>
  </w:style>
  <w:style w:type="paragraph" w:styleId="Heading1">
    <w:name w:val="heading 1"/>
    <w:aliases w:val="Table_G"/>
    <w:basedOn w:val="SingleTxtG"/>
    <w:next w:val="SingleTxtG"/>
    <w:qFormat/>
    <w:rsid w:val="00C213A4"/>
    <w:pPr>
      <w:spacing w:after="0" w:line="240" w:lineRule="auto"/>
      <w:ind w:right="0"/>
      <w:jc w:val="left"/>
      <w:outlineLvl w:val="0"/>
    </w:pPr>
  </w:style>
  <w:style w:type="paragraph" w:styleId="Heading2">
    <w:name w:val="heading 2"/>
    <w:basedOn w:val="Normal"/>
    <w:next w:val="Normal"/>
    <w:semiHidden/>
    <w:qFormat/>
    <w:rsid w:val="00C213A4"/>
    <w:pPr>
      <w:spacing w:line="240" w:lineRule="auto"/>
      <w:outlineLvl w:val="1"/>
    </w:pPr>
  </w:style>
  <w:style w:type="paragraph" w:styleId="Heading3">
    <w:name w:val="heading 3"/>
    <w:basedOn w:val="Normal"/>
    <w:next w:val="Normal"/>
    <w:semiHidden/>
    <w:qFormat/>
    <w:rsid w:val="00C213A4"/>
    <w:pPr>
      <w:spacing w:line="240" w:lineRule="auto"/>
      <w:outlineLvl w:val="2"/>
    </w:pPr>
  </w:style>
  <w:style w:type="paragraph" w:styleId="Heading4">
    <w:name w:val="heading 4"/>
    <w:basedOn w:val="Normal"/>
    <w:next w:val="Normal"/>
    <w:semiHidden/>
    <w:qFormat/>
    <w:rsid w:val="00C213A4"/>
    <w:pPr>
      <w:spacing w:line="240" w:lineRule="auto"/>
      <w:outlineLvl w:val="3"/>
    </w:pPr>
  </w:style>
  <w:style w:type="paragraph" w:styleId="Heading5">
    <w:name w:val="heading 5"/>
    <w:basedOn w:val="Normal"/>
    <w:next w:val="Normal"/>
    <w:semiHidden/>
    <w:qFormat/>
    <w:rsid w:val="00C213A4"/>
    <w:pPr>
      <w:spacing w:line="240" w:lineRule="auto"/>
      <w:outlineLvl w:val="4"/>
    </w:pPr>
  </w:style>
  <w:style w:type="paragraph" w:styleId="Heading6">
    <w:name w:val="heading 6"/>
    <w:basedOn w:val="Normal"/>
    <w:next w:val="Normal"/>
    <w:semiHidden/>
    <w:qFormat/>
    <w:rsid w:val="00C213A4"/>
    <w:pPr>
      <w:spacing w:line="240" w:lineRule="auto"/>
      <w:outlineLvl w:val="5"/>
    </w:pPr>
  </w:style>
  <w:style w:type="paragraph" w:styleId="Heading7">
    <w:name w:val="heading 7"/>
    <w:basedOn w:val="Normal"/>
    <w:next w:val="Normal"/>
    <w:semiHidden/>
    <w:qFormat/>
    <w:rsid w:val="00C213A4"/>
    <w:pPr>
      <w:spacing w:line="240" w:lineRule="auto"/>
      <w:outlineLvl w:val="6"/>
    </w:pPr>
  </w:style>
  <w:style w:type="paragraph" w:styleId="Heading8">
    <w:name w:val="heading 8"/>
    <w:basedOn w:val="Normal"/>
    <w:next w:val="Normal"/>
    <w:semiHidden/>
    <w:qFormat/>
    <w:rsid w:val="00C213A4"/>
    <w:pPr>
      <w:spacing w:line="240" w:lineRule="auto"/>
      <w:outlineLvl w:val="7"/>
    </w:pPr>
  </w:style>
  <w:style w:type="paragraph" w:styleId="Heading9">
    <w:name w:val="heading 9"/>
    <w:basedOn w:val="Normal"/>
    <w:next w:val="Normal"/>
    <w:semiHidden/>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213A4"/>
    <w:pPr>
      <w:spacing w:after="120"/>
      <w:ind w:left="1134" w:right="1134"/>
      <w:jc w:val="both"/>
    </w:pPr>
  </w:style>
  <w:style w:type="paragraph" w:customStyle="1" w:styleId="HMG">
    <w:name w:val="_ H __M_G"/>
    <w:basedOn w:val="Normal"/>
    <w:next w:val="Normal"/>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symbol,Footnote Reference Number,SUPERS,Footnote Refernece,ftref,Footnote Reference Superscript,Vēres atsauce,Footnotes refss,BVI fnr,16 Point,Superscript 6 Point,Footnote Reference_LVL6,Footnote Reference_LVL61"/>
    <w:basedOn w:val="DefaultParagraphFont"/>
    <w:link w:val="BVIfnrCharCharCharChar"/>
    <w:uiPriority w:val="99"/>
    <w:qFormat/>
    <w:rsid w:val="00C213A4"/>
    <w:rPr>
      <w:rFonts w:ascii="Times New Roman" w:hAnsi="Times New Roman"/>
      <w:sz w:val="18"/>
      <w:vertAlign w:val="superscript"/>
    </w:rPr>
  </w:style>
  <w:style w:type="character" w:styleId="EndnoteReference">
    <w:name w:val="endnote reference"/>
    <w:aliases w:val="1_G"/>
    <w:basedOn w:val="FootnoteReference"/>
    <w:qFormat/>
    <w:rsid w:val="00C213A4"/>
    <w:rPr>
      <w:rFonts w:ascii="Times New Roman" w:hAnsi="Times New Roman"/>
      <w:sz w:val="18"/>
      <w:vertAlign w:val="superscript"/>
    </w:rPr>
  </w:style>
  <w:style w:type="paragraph" w:styleId="Header">
    <w:name w:val="header"/>
    <w:aliases w:val="6_G"/>
    <w:basedOn w:val="Normal"/>
    <w:qFormat/>
    <w:rsid w:val="00C213A4"/>
    <w:pPr>
      <w:pBdr>
        <w:bottom w:val="single" w:sz="4" w:space="4" w:color="auto"/>
      </w:pBdr>
      <w:spacing w:line="240" w:lineRule="auto"/>
    </w:pPr>
    <w:rPr>
      <w:b/>
      <w:sz w:val="18"/>
    </w:rPr>
  </w:style>
  <w:style w:type="table" w:styleId="TableGrid">
    <w:name w:val="Table Grid"/>
    <w:basedOn w:val="TableNormal"/>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213A4"/>
    <w:rPr>
      <w:color w:val="auto"/>
      <w:u w:val="none"/>
    </w:rPr>
  </w:style>
  <w:style w:type="character" w:styleId="FollowedHyperlink">
    <w:name w:val="FollowedHyperlink"/>
    <w:basedOn w:val="DefaultParagraphFont"/>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A Fu,Footnote Text Char Char,Footnote Text Char1 Char Char,Footnote Text Char Char Char Char,Footnote Text Char1 Char Char Char Char,Footnote Char Char Char Char Char,Footnote Text Char Char Char Char Char Char,Ch,Footnote reference,f"/>
    <w:basedOn w:val="Normal"/>
    <w:link w:val="FootnoteTextChar"/>
    <w:uiPriority w:val="99"/>
    <w:qFormat/>
    <w:rsid w:val="00C213A4"/>
    <w:pPr>
      <w:tabs>
        <w:tab w:val="right" w:pos="1021"/>
      </w:tabs>
      <w:spacing w:line="220" w:lineRule="exact"/>
      <w:ind w:left="1134" w:right="1134" w:hanging="1134"/>
    </w:pPr>
    <w:rPr>
      <w:sz w:val="18"/>
    </w:rPr>
  </w:style>
  <w:style w:type="paragraph" w:styleId="EndnoteText">
    <w:name w:val="endnote text"/>
    <w:aliases w:val="2_G"/>
    <w:basedOn w:val="FootnoteText"/>
    <w:qFormat/>
    <w:rsid w:val="00C213A4"/>
  </w:style>
  <w:style w:type="character" w:styleId="PageNumber">
    <w:name w:val="page number"/>
    <w:aliases w:val="7_G"/>
    <w:basedOn w:val="DefaultParagraphFont"/>
    <w:qFormat/>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qFormat/>
    <w:rsid w:val="00C213A4"/>
    <w:pPr>
      <w:numPr>
        <w:numId w:val="1"/>
      </w:numPr>
      <w:spacing w:after="120"/>
      <w:ind w:right="1134"/>
      <w:jc w:val="both"/>
    </w:pPr>
  </w:style>
  <w:style w:type="paragraph" w:styleId="Footer">
    <w:name w:val="footer"/>
    <w:aliases w:val="3_G"/>
    <w:basedOn w:val="Normal"/>
    <w:link w:val="FooterChar"/>
    <w:qFormat/>
    <w:rsid w:val="00C213A4"/>
    <w:pPr>
      <w:spacing w:line="240" w:lineRule="auto"/>
    </w:pPr>
    <w:rPr>
      <w:sz w:val="16"/>
    </w:rPr>
  </w:style>
  <w:style w:type="paragraph" w:customStyle="1" w:styleId="Bullet2G">
    <w:name w:val="_Bullet 2_G"/>
    <w:basedOn w:val="Normal"/>
    <w:qFormat/>
    <w:rsid w:val="00C213A4"/>
    <w:pPr>
      <w:numPr>
        <w:numId w:val="2"/>
      </w:numPr>
      <w:spacing w:after="120"/>
      <w:ind w:right="1134"/>
      <w:jc w:val="both"/>
    </w:pPr>
  </w:style>
  <w:style w:type="paragraph" w:customStyle="1" w:styleId="H1G">
    <w:name w:val="_ H_1_G"/>
    <w:basedOn w:val="Normal"/>
    <w:next w:val="Normal"/>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213A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B8046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FootnoteTextChar">
    <w:name w:val="Footnote Text Char"/>
    <w:aliases w:val="5_G Char,FA Fu Char,Footnote Text Char Char Char,Footnote Text Char1 Char Char Char,Footnote Text Char Char Char Char Char,Footnote Text Char1 Char Char Char Char Char,Footnote Char Char Char Char Char Char,Ch Char,f Char"/>
    <w:basedOn w:val="DefaultParagraphFont"/>
    <w:link w:val="FootnoteText"/>
    <w:uiPriority w:val="99"/>
    <w:qFormat/>
    <w:rsid w:val="00146CF7"/>
    <w:rPr>
      <w:sz w:val="18"/>
      <w:lang w:val="en-GB" w:eastAsia="en-US"/>
    </w:rPr>
  </w:style>
  <w:style w:type="paragraph" w:styleId="ListParagraph">
    <w:name w:val="List Paragraph"/>
    <w:basedOn w:val="Normal"/>
    <w:uiPriority w:val="34"/>
    <w:semiHidden/>
    <w:qFormat/>
    <w:rsid w:val="00F1615B"/>
    <w:pPr>
      <w:ind w:left="720"/>
      <w:contextualSpacing/>
    </w:pPr>
  </w:style>
  <w:style w:type="character" w:styleId="CommentReference">
    <w:name w:val="annotation reference"/>
    <w:basedOn w:val="DefaultParagraphFont"/>
    <w:semiHidden/>
    <w:unhideWhenUsed/>
    <w:rsid w:val="00624A0C"/>
    <w:rPr>
      <w:sz w:val="16"/>
      <w:szCs w:val="16"/>
    </w:rPr>
  </w:style>
  <w:style w:type="paragraph" w:styleId="CommentText">
    <w:name w:val="annotation text"/>
    <w:basedOn w:val="Normal"/>
    <w:link w:val="CommentTextChar"/>
    <w:semiHidden/>
    <w:unhideWhenUsed/>
    <w:rsid w:val="00624A0C"/>
    <w:pPr>
      <w:spacing w:line="240" w:lineRule="auto"/>
    </w:pPr>
  </w:style>
  <w:style w:type="character" w:customStyle="1" w:styleId="CommentTextChar">
    <w:name w:val="Comment Text Char"/>
    <w:basedOn w:val="DefaultParagraphFont"/>
    <w:link w:val="CommentText"/>
    <w:semiHidden/>
    <w:rsid w:val="00624A0C"/>
    <w:rPr>
      <w:lang w:val="en-GB" w:eastAsia="en-US"/>
    </w:rPr>
  </w:style>
  <w:style w:type="paragraph" w:styleId="CommentSubject">
    <w:name w:val="annotation subject"/>
    <w:basedOn w:val="CommentText"/>
    <w:next w:val="CommentText"/>
    <w:link w:val="CommentSubjectChar"/>
    <w:semiHidden/>
    <w:unhideWhenUsed/>
    <w:rsid w:val="00624A0C"/>
    <w:rPr>
      <w:b/>
      <w:bCs/>
    </w:rPr>
  </w:style>
  <w:style w:type="character" w:customStyle="1" w:styleId="CommentSubjectChar">
    <w:name w:val="Comment Subject Char"/>
    <w:basedOn w:val="CommentTextChar"/>
    <w:link w:val="CommentSubject"/>
    <w:semiHidden/>
    <w:rsid w:val="00624A0C"/>
    <w:rPr>
      <w:b/>
      <w:bCs/>
      <w:lang w:val="en-GB" w:eastAsia="en-US"/>
    </w:rPr>
  </w:style>
  <w:style w:type="character" w:customStyle="1" w:styleId="FooterChar">
    <w:name w:val="Footer Char"/>
    <w:aliases w:val="3_G Char"/>
    <w:basedOn w:val="DefaultParagraphFont"/>
    <w:link w:val="Footer"/>
    <w:rsid w:val="00BB5796"/>
    <w:rPr>
      <w:sz w:val="16"/>
      <w:lang w:val="en-GB" w:eastAsia="en-US"/>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link w:val="FootnoteReference"/>
    <w:uiPriority w:val="99"/>
    <w:rsid w:val="00BB5796"/>
    <w:pPr>
      <w:suppressAutoHyphens w:val="0"/>
      <w:spacing w:after="160" w:line="240" w:lineRule="exact"/>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PD\CRPD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A912B-88B5-4B9A-AFC4-68F58B5CE90F}"/>
</file>

<file path=customXml/itemProps2.xml><?xml version="1.0" encoding="utf-8"?>
<ds:datastoreItem xmlns:ds="http://schemas.openxmlformats.org/officeDocument/2006/customXml" ds:itemID="{30458C4D-65C6-4651-989E-2103029DA7B0}"/>
</file>

<file path=customXml/itemProps3.xml><?xml version="1.0" encoding="utf-8"?>
<ds:datastoreItem xmlns:ds="http://schemas.openxmlformats.org/officeDocument/2006/customXml" ds:itemID="{4971A366-EB50-4FC9-901F-91A2F6AC1532}"/>
</file>

<file path=customXml/itemProps4.xml><?xml version="1.0" encoding="utf-8"?>
<ds:datastoreItem xmlns:ds="http://schemas.openxmlformats.org/officeDocument/2006/customXml" ds:itemID="{53A8A761-537D-4860-8C75-E8754D9F7483}"/>
</file>

<file path=docProps/app.xml><?xml version="1.0" encoding="utf-8"?>
<Properties xmlns="http://schemas.openxmlformats.org/officeDocument/2006/extended-properties" xmlns:vt="http://schemas.openxmlformats.org/officeDocument/2006/docPropsVTypes">
  <Template>CRPD_E.dotm</Template>
  <TotalTime>5</TotalTime>
  <Pages>19</Pages>
  <Words>10528</Words>
  <Characters>60015</Characters>
  <Application>Microsoft Office Word</Application>
  <DocSecurity>0</DocSecurity>
  <Lines>500</Lines>
  <Paragraphs>140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CRPD/C/19/R.3</vt:lpstr>
      <vt:lpstr>CRPD/C/19/R.3</vt:lpstr>
      <vt:lpstr>United Nations</vt:lpstr>
    </vt:vector>
  </TitlesOfParts>
  <Company>CSD</Company>
  <LinksUpToDate>false</LinksUpToDate>
  <CharactersWithSpaces>70403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CRPD/C/19/R.3</dc:title>
  <dc:creator>Céline Reynaud</dc:creator>
  <cp:lastModifiedBy>Céline Reynaud</cp:lastModifiedBy>
  <cp:revision>6</cp:revision>
  <cp:lastPrinted>2008-01-29T13:17:00Z</cp:lastPrinted>
  <dcterms:created xsi:type="dcterms:W3CDTF">2018-03-13T16:02:00Z</dcterms:created>
  <dcterms:modified xsi:type="dcterms:W3CDTF">2018-03-14T08:25:00Z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