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628E2351" w:rsidR="0052371C" w:rsidRPr="0056586D" w:rsidRDefault="0052371C" w:rsidP="0038204D">
      <w:pPr>
        <w:spacing w:after="0" w:line="240" w:lineRule="auto"/>
        <w:rPr>
          <w:rFonts w:eastAsia="Calibri" w:cstheme="minorHAnsi"/>
          <w:b/>
          <w:bCs/>
          <w:sz w:val="18"/>
          <w:szCs w:val="18"/>
          <w:lang w:val="en-CA"/>
        </w:rPr>
      </w:pPr>
      <w:r w:rsidRPr="00C07DD4">
        <w:rPr>
          <w:rFonts w:eastAsia="Calibri" w:cstheme="minorHAnsi"/>
          <w:b/>
          <w:bCs/>
          <w:sz w:val="18"/>
          <w:szCs w:val="18"/>
          <w:lang w:val="en-CA"/>
        </w:rPr>
        <w:t>CFP No.</w:t>
      </w:r>
      <w:r w:rsidR="00A035E0" w:rsidRPr="00C07DD4">
        <w:rPr>
          <w:rFonts w:eastAsia="Calibri" w:cstheme="minorHAnsi"/>
          <w:b/>
          <w:bCs/>
          <w:sz w:val="18"/>
          <w:szCs w:val="18"/>
          <w:lang w:val="en-CA"/>
        </w:rPr>
        <w:t xml:space="preserve"> </w:t>
      </w:r>
      <w:r w:rsidR="00DD45EA" w:rsidRPr="00C07DD4">
        <w:rPr>
          <w:rFonts w:eastAsia="Calibri" w:cstheme="minorHAnsi"/>
          <w:b/>
          <w:bCs/>
          <w:sz w:val="18"/>
          <w:szCs w:val="18"/>
          <w:lang w:val="en-CA"/>
        </w:rPr>
        <w:t>EVAW</w:t>
      </w:r>
      <w:r w:rsidR="00043B06" w:rsidRPr="00C07DD4">
        <w:rPr>
          <w:rFonts w:eastAsia="Calibri" w:cstheme="minorHAnsi"/>
          <w:b/>
          <w:bCs/>
          <w:sz w:val="18"/>
          <w:szCs w:val="18"/>
          <w:lang w:val="en-CA"/>
        </w:rPr>
        <w:t>_</w:t>
      </w:r>
      <w:r w:rsidR="00DD45EA" w:rsidRPr="00C07DD4">
        <w:rPr>
          <w:rFonts w:eastAsia="Calibri" w:cstheme="minorHAnsi"/>
          <w:b/>
          <w:bCs/>
          <w:sz w:val="18"/>
          <w:szCs w:val="18"/>
          <w:lang w:val="en-CA"/>
        </w:rPr>
        <w:t xml:space="preserve">FIJ </w:t>
      </w:r>
      <w:r w:rsidR="00DB1ACB" w:rsidRPr="00C07DD4">
        <w:rPr>
          <w:rFonts w:eastAsia="Calibri" w:cstheme="minorHAnsi"/>
          <w:b/>
          <w:bCs/>
          <w:sz w:val="18"/>
          <w:szCs w:val="18"/>
          <w:lang w:val="en-CA"/>
        </w:rPr>
        <w:t>2025/01</w:t>
      </w:r>
      <w:r w:rsidR="00DB1ACB">
        <w:rPr>
          <w:rFonts w:eastAsia="Calibri" w:cstheme="minorHAnsi"/>
          <w:b/>
          <w:bCs/>
          <w:sz w:val="18"/>
          <w:szCs w:val="18"/>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09348B">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05395973"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070F26">
        <w:rPr>
          <w:rFonts w:eastAsia="Calibri" w:cstheme="minorHAnsi"/>
          <w:spacing w:val="-2"/>
          <w:sz w:val="18"/>
          <w:szCs w:val="18"/>
          <w:lang w:val="en-CA"/>
        </w:rPr>
        <w:t>12:00</w:t>
      </w:r>
      <w:r w:rsidR="004528E6">
        <w:rPr>
          <w:rFonts w:eastAsia="Calibri" w:cstheme="minorHAnsi"/>
          <w:spacing w:val="-2"/>
          <w:sz w:val="18"/>
          <w:szCs w:val="18"/>
          <w:lang w:val="en-CA"/>
        </w:rPr>
        <w:t xml:space="preserve"> AM</w:t>
      </w:r>
      <w:r w:rsidR="00070F26">
        <w:rPr>
          <w:rFonts w:eastAsia="Calibri" w:cstheme="minorHAnsi"/>
          <w:spacing w:val="-2"/>
          <w:sz w:val="18"/>
          <w:szCs w:val="18"/>
          <w:lang w:val="en-CA"/>
        </w:rPr>
        <w:t xml:space="preserve"> </w:t>
      </w:r>
      <w:r w:rsidR="00303863">
        <w:rPr>
          <w:rFonts w:eastAsia="Calibri" w:cstheme="minorHAnsi"/>
          <w:spacing w:val="-2"/>
          <w:sz w:val="18"/>
          <w:szCs w:val="18"/>
          <w:lang w:val="en-CA"/>
        </w:rPr>
        <w:t xml:space="preserve">Fiji Time </w:t>
      </w:r>
      <w:r w:rsidRPr="0056586D">
        <w:rPr>
          <w:rFonts w:eastAsia="Calibri" w:cstheme="minorHAnsi"/>
          <w:sz w:val="18"/>
          <w:szCs w:val="18"/>
          <w:lang w:val="en-CA"/>
        </w:rPr>
        <w:t xml:space="preserve">on </w:t>
      </w:r>
      <w:r w:rsidR="007A037F">
        <w:rPr>
          <w:rFonts w:eastAsia="Calibri" w:cstheme="minorHAnsi"/>
          <w:sz w:val="18"/>
          <w:szCs w:val="18"/>
          <w:lang w:val="en-CA"/>
        </w:rPr>
        <w:t>3</w:t>
      </w:r>
      <w:r w:rsidR="00986212">
        <w:rPr>
          <w:rFonts w:eastAsia="Calibri" w:cstheme="minorHAnsi"/>
          <w:sz w:val="18"/>
          <w:szCs w:val="18"/>
          <w:lang w:val="en-CA"/>
        </w:rPr>
        <w:t xml:space="preserve"> November 2025</w:t>
      </w:r>
      <w:r w:rsidR="00986212" w:rsidRPr="0056586D">
        <w:rPr>
          <w:rFonts w:eastAsia="Calibri" w:cstheme="minorHAnsi"/>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722300AF"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945272">
        <w:rPr>
          <w:rFonts w:eastAsia="Calibri" w:cstheme="minorHAnsi"/>
          <w:sz w:val="18"/>
          <w:szCs w:val="18"/>
          <w:lang w:val="en-CA"/>
        </w:rPr>
        <w:t>USD 100,000</w:t>
      </w:r>
      <w:r w:rsidRPr="0056586D">
        <w:rPr>
          <w:rFonts w:eastAsia="Calibri" w:cstheme="minorHAnsi"/>
          <w:sz w:val="18"/>
          <w:szCs w:val="18"/>
          <w:lang w:val="en-CA"/>
        </w:rPr>
        <w:t xml:space="preserve"> </w:t>
      </w:r>
      <w:r w:rsidR="00945272">
        <w:rPr>
          <w:rFonts w:eastAsia="Calibri" w:cstheme="minorHAnsi"/>
          <w:sz w:val="18"/>
          <w:szCs w:val="18"/>
          <w:lang w:val="en-CA"/>
        </w:rPr>
        <w:t xml:space="preserve">– USD 150,000 </w:t>
      </w:r>
      <w:r w:rsidRPr="0056586D">
        <w:rPr>
          <w:rFonts w:eastAsia="Calibri" w:cstheme="minorHAnsi"/>
          <w:sz w:val="18"/>
          <w:szCs w:val="18"/>
          <w:lang w:val="en-CA"/>
        </w:rPr>
        <w:t>(Min.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09348B">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09348B">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09348B">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09348B">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09348B">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09348B">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70DAE171" w:rsidR="00A035E0" w:rsidRPr="00A816EB"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1807969A"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634832EB" w14:textId="4B7E5B62" w:rsidR="0052371C" w:rsidRDefault="0052371C" w:rsidP="000E132A">
      <w:pPr>
        <w:tabs>
          <w:tab w:val="left" w:pos="-720"/>
          <w:tab w:val="left" w:pos="1440"/>
        </w:tabs>
        <w:suppressAutoHyphens/>
        <w:spacing w:after="0" w:line="240" w:lineRule="auto"/>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0E132A" w:rsidRPr="004528E6">
          <w:rPr>
            <w:rStyle w:val="Hyperlink"/>
            <w:sz w:val="20"/>
            <w:szCs w:val="20"/>
          </w:rPr>
          <w:t>fiji.tenders@unwomen.org</w:t>
        </w:r>
      </w:hyperlink>
    </w:p>
    <w:p w14:paraId="50838F0E" w14:textId="77777777" w:rsidR="000E132A" w:rsidRPr="0056586D" w:rsidRDefault="000E132A" w:rsidP="000E132A">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56586D" w:rsidRDefault="0052371C" w:rsidP="0009348B">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02"/>
        <w:gridCol w:w="2644"/>
        <w:gridCol w:w="1339"/>
      </w:tblGrid>
      <w:tr w:rsidR="0052371C" w:rsidRPr="0056586D" w14:paraId="3EE1D0EF" w14:textId="77777777" w:rsidTr="00DF4D01">
        <w:trPr>
          <w:trHeight w:val="315"/>
        </w:trPr>
        <w:tc>
          <w:tcPr>
            <w:tcW w:w="501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398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DF4D01">
        <w:trPr>
          <w:trHeight w:val="360"/>
        </w:trPr>
        <w:tc>
          <w:tcPr>
            <w:tcW w:w="5012" w:type="dxa"/>
            <w:gridSpan w:val="2"/>
            <w:tcBorders>
              <w:top w:val="single" w:sz="4" w:space="0" w:color="auto"/>
              <w:left w:val="single" w:sz="4" w:space="0" w:color="auto"/>
              <w:bottom w:val="single" w:sz="4" w:space="0" w:color="auto"/>
              <w:right w:val="single" w:sz="4" w:space="0" w:color="auto"/>
            </w:tcBorders>
          </w:tcPr>
          <w:p w14:paraId="78192EF9" w14:textId="63316568" w:rsidR="0052371C" w:rsidRPr="0056586D" w:rsidRDefault="0054482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Phase II Paci</w:t>
            </w:r>
            <w:r w:rsidR="009529C9">
              <w:rPr>
                <w:rFonts w:asciiTheme="minorHAnsi" w:eastAsia="Times New Roman" w:hAnsiTheme="minorHAnsi" w:cstheme="minorHAnsi"/>
                <w:b/>
                <w:sz w:val="18"/>
                <w:szCs w:val="18"/>
              </w:rPr>
              <w:t xml:space="preserve">fic Partnership to End Violence Against Women and Girls </w:t>
            </w:r>
          </w:p>
        </w:tc>
        <w:tc>
          <w:tcPr>
            <w:tcW w:w="2644" w:type="dxa"/>
            <w:tcBorders>
              <w:top w:val="single" w:sz="4" w:space="0" w:color="auto"/>
              <w:left w:val="single" w:sz="4" w:space="0" w:color="auto"/>
              <w:bottom w:val="single" w:sz="4" w:space="0" w:color="auto"/>
              <w:right w:val="single" w:sz="4" w:space="0" w:color="auto"/>
            </w:tcBorders>
          </w:tcPr>
          <w:p w14:paraId="792BF19A" w14:textId="7C53A0B9" w:rsidR="0052371C" w:rsidRPr="00AE09F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Date:</w:t>
            </w:r>
            <w:r w:rsidR="003074DE" w:rsidRPr="00AE09FC">
              <w:rPr>
                <w:rFonts w:asciiTheme="minorHAnsi" w:eastAsia="Times New Roman" w:hAnsiTheme="minorHAnsi" w:cstheme="minorHAnsi"/>
                <w:b/>
                <w:sz w:val="18"/>
                <w:szCs w:val="18"/>
              </w:rPr>
              <w:t xml:space="preserve"> </w:t>
            </w:r>
            <w:r w:rsidR="007444C8" w:rsidRPr="00AE09FC">
              <w:rPr>
                <w:rFonts w:asciiTheme="minorHAnsi" w:eastAsia="Times New Roman" w:hAnsiTheme="minorHAnsi" w:cstheme="minorHAnsi"/>
                <w:b/>
                <w:sz w:val="18"/>
                <w:szCs w:val="18"/>
              </w:rPr>
              <w:t xml:space="preserve">October </w:t>
            </w:r>
            <w:r w:rsidR="000977C4">
              <w:rPr>
                <w:rFonts w:asciiTheme="minorHAnsi" w:eastAsia="Times New Roman" w:hAnsiTheme="minorHAnsi" w:cstheme="minorHAnsi"/>
                <w:b/>
                <w:sz w:val="18"/>
                <w:szCs w:val="18"/>
              </w:rPr>
              <w:t>30</w:t>
            </w:r>
            <w:r w:rsidR="00951FAF" w:rsidRPr="00AE09FC">
              <w:rPr>
                <w:rFonts w:asciiTheme="minorHAnsi" w:eastAsia="Times New Roman" w:hAnsiTheme="minorHAnsi" w:cstheme="minorHAnsi"/>
                <w:b/>
                <w:sz w:val="18"/>
                <w:szCs w:val="18"/>
              </w:rPr>
              <w:t>, 202</w:t>
            </w:r>
            <w:r w:rsidR="00951FAF" w:rsidRPr="00AE09FC">
              <w:rPr>
                <w:rFonts w:eastAsia="Times New Roman" w:cstheme="minorHAnsi"/>
                <w:b/>
                <w:sz w:val="18"/>
                <w:szCs w:val="18"/>
              </w:rPr>
              <w:t>5</w:t>
            </w:r>
          </w:p>
        </w:tc>
        <w:tc>
          <w:tcPr>
            <w:tcW w:w="1339" w:type="dxa"/>
            <w:tcBorders>
              <w:top w:val="single" w:sz="4" w:space="0" w:color="auto"/>
              <w:left w:val="single" w:sz="4" w:space="0" w:color="auto"/>
              <w:bottom w:val="single" w:sz="4" w:space="0" w:color="auto"/>
              <w:right w:val="single" w:sz="4" w:space="0" w:color="auto"/>
            </w:tcBorders>
          </w:tcPr>
          <w:p w14:paraId="25E0978F" w14:textId="0DB7D2E8" w:rsidR="0052371C" w:rsidRPr="00AE09F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Time:</w:t>
            </w:r>
            <w:r w:rsidR="007B7709" w:rsidRPr="00AE09FC">
              <w:rPr>
                <w:rFonts w:asciiTheme="minorHAnsi" w:eastAsia="Times New Roman" w:hAnsiTheme="minorHAnsi" w:cstheme="minorHAnsi"/>
                <w:b/>
                <w:sz w:val="18"/>
                <w:szCs w:val="18"/>
              </w:rPr>
              <w:t xml:space="preserve">  </w:t>
            </w:r>
            <w:r w:rsidR="000977C4">
              <w:rPr>
                <w:rFonts w:asciiTheme="minorHAnsi" w:eastAsia="Times New Roman" w:hAnsiTheme="minorHAnsi" w:cstheme="minorHAnsi"/>
                <w:b/>
                <w:sz w:val="18"/>
                <w:szCs w:val="18"/>
              </w:rPr>
              <w:t>0</w:t>
            </w:r>
            <w:r w:rsidR="00555BF1">
              <w:rPr>
                <w:rFonts w:asciiTheme="minorHAnsi" w:eastAsia="Times New Roman" w:hAnsiTheme="minorHAnsi" w:cstheme="minorHAnsi"/>
                <w:b/>
                <w:sz w:val="18"/>
                <w:szCs w:val="18"/>
              </w:rPr>
              <w:t>5</w:t>
            </w:r>
            <w:r w:rsidR="00FF6552">
              <w:rPr>
                <w:rFonts w:asciiTheme="minorHAnsi" w:eastAsia="Times New Roman" w:hAnsiTheme="minorHAnsi" w:cstheme="minorHAnsi"/>
                <w:b/>
                <w:sz w:val="18"/>
                <w:szCs w:val="18"/>
              </w:rPr>
              <w:t xml:space="preserve">:00 </w:t>
            </w:r>
            <w:r w:rsidR="00555BF1">
              <w:rPr>
                <w:rFonts w:asciiTheme="minorHAnsi" w:eastAsia="Times New Roman" w:hAnsiTheme="minorHAnsi" w:cstheme="minorHAnsi"/>
                <w:b/>
                <w:sz w:val="18"/>
                <w:szCs w:val="18"/>
              </w:rPr>
              <w:t xml:space="preserve">PM </w:t>
            </w:r>
            <w:r w:rsidR="007B7709" w:rsidRPr="00AE09FC">
              <w:rPr>
                <w:rFonts w:asciiTheme="minorHAnsi" w:eastAsia="Times New Roman" w:hAnsiTheme="minorHAnsi" w:cstheme="minorHAnsi"/>
                <w:b/>
                <w:sz w:val="18"/>
                <w:szCs w:val="18"/>
              </w:rPr>
              <w:t>(Fiji Time)</w:t>
            </w:r>
          </w:p>
        </w:tc>
      </w:tr>
      <w:tr w:rsidR="0052371C" w:rsidRPr="0056586D" w14:paraId="682EC9B1" w14:textId="77777777" w:rsidTr="00DF4D01">
        <w:tc>
          <w:tcPr>
            <w:tcW w:w="5012" w:type="dxa"/>
            <w:gridSpan w:val="2"/>
            <w:tcBorders>
              <w:top w:val="single" w:sz="4" w:space="0" w:color="auto"/>
              <w:left w:val="single" w:sz="4" w:space="0" w:color="auto"/>
              <w:bottom w:val="single" w:sz="4" w:space="0" w:color="auto"/>
              <w:right w:val="single" w:sz="4" w:space="0" w:color="auto"/>
            </w:tcBorders>
          </w:tcPr>
          <w:p w14:paraId="40540F93" w14:textId="5B04F6AB"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9529C9">
              <w:rPr>
                <w:rFonts w:asciiTheme="minorHAnsi" w:eastAsia="Times New Roman" w:hAnsiTheme="minorHAnsi" w:cstheme="minorHAnsi"/>
                <w:b/>
                <w:sz w:val="18"/>
                <w:szCs w:val="18"/>
              </w:rPr>
              <w:t xml:space="preserve"> Jurgita Sereikaite </w:t>
            </w:r>
          </w:p>
        </w:tc>
        <w:tc>
          <w:tcPr>
            <w:tcW w:w="3983" w:type="dxa"/>
            <w:gridSpan w:val="2"/>
            <w:tcBorders>
              <w:top w:val="single" w:sz="4" w:space="0" w:color="auto"/>
              <w:left w:val="single" w:sz="4" w:space="0" w:color="auto"/>
              <w:bottom w:val="single" w:sz="4" w:space="0" w:color="auto"/>
              <w:right w:val="single" w:sz="4" w:space="0" w:color="auto"/>
            </w:tcBorders>
          </w:tcPr>
          <w:p w14:paraId="73E66147" w14:textId="49A1277B" w:rsidR="0052371C" w:rsidRPr="00AE09F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w:t>
            </w:r>
            <w:r w:rsidR="00697C93" w:rsidRPr="00AE09FC">
              <w:rPr>
                <w:rFonts w:asciiTheme="minorHAnsi" w:eastAsia="Times New Roman" w:hAnsiTheme="minorHAnsi" w:cstheme="minorHAnsi"/>
                <w:b/>
                <w:sz w:val="18"/>
                <w:szCs w:val="18"/>
              </w:rPr>
              <w:t>Via</w:t>
            </w:r>
            <w:r w:rsidRPr="00AE09FC">
              <w:rPr>
                <w:rFonts w:asciiTheme="minorHAnsi" w:eastAsia="Times New Roman" w:hAnsiTheme="minorHAnsi" w:cstheme="minorHAnsi"/>
                <w:b/>
                <w:sz w:val="18"/>
                <w:szCs w:val="18"/>
              </w:rPr>
              <w:t xml:space="preserve"> e-mail)</w:t>
            </w:r>
            <w:r w:rsidR="008C7AB3" w:rsidRPr="00AE09FC">
              <w:rPr>
                <w:rFonts w:asciiTheme="minorHAnsi" w:eastAsia="Times New Roman" w:hAnsiTheme="minorHAnsi" w:cstheme="minorHAnsi"/>
                <w:b/>
                <w:sz w:val="18"/>
                <w:szCs w:val="18"/>
              </w:rPr>
              <w:t xml:space="preserve">: </w:t>
            </w:r>
            <w:hyperlink r:id="rId13" w:tooltip="mailto:fiji.tenders@unwomen.org" w:history="1">
              <w:r w:rsidR="000E132A" w:rsidRPr="000E132A">
                <w:rPr>
                  <w:rStyle w:val="Hyperlink"/>
                  <w:lang w:val="en-US"/>
                </w:rPr>
                <w:t>fiji.tenders@unwomen.org</w:t>
              </w:r>
            </w:hyperlink>
          </w:p>
        </w:tc>
      </w:tr>
      <w:tr w:rsidR="0052371C" w:rsidRPr="0056586D" w14:paraId="017BC11E" w14:textId="77777777" w:rsidTr="00DF4D01">
        <w:trPr>
          <w:trHeight w:val="324"/>
        </w:trPr>
        <w:tc>
          <w:tcPr>
            <w:tcW w:w="5012" w:type="dxa"/>
            <w:gridSpan w:val="2"/>
            <w:tcBorders>
              <w:top w:val="single" w:sz="4" w:space="0" w:color="auto"/>
              <w:left w:val="single" w:sz="4" w:space="0" w:color="auto"/>
              <w:bottom w:val="single" w:sz="4" w:space="0" w:color="auto"/>
              <w:right w:val="single" w:sz="4" w:space="0" w:color="auto"/>
            </w:tcBorders>
          </w:tcPr>
          <w:p w14:paraId="051AF421" w14:textId="57A4BE00"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9529C9">
              <w:rPr>
                <w:rFonts w:asciiTheme="minorHAnsi" w:eastAsia="Times New Roman" w:hAnsiTheme="minorHAnsi" w:cstheme="minorHAnsi"/>
                <w:b/>
                <w:sz w:val="18"/>
                <w:szCs w:val="18"/>
              </w:rPr>
              <w:t xml:space="preserve"> jurgita.sereikaite@unwomen.org</w:t>
            </w:r>
          </w:p>
        </w:tc>
        <w:tc>
          <w:tcPr>
            <w:tcW w:w="398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AE09FC"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UN Women</w:t>
            </w:r>
            <w:r w:rsidR="0052371C" w:rsidRPr="00AE09FC">
              <w:rPr>
                <w:rFonts w:asciiTheme="minorHAnsi" w:eastAsia="Times New Roman" w:hAnsiTheme="minorHAnsi" w:cstheme="minorHAnsi"/>
                <w:b/>
                <w:sz w:val="18"/>
                <w:szCs w:val="18"/>
              </w:rPr>
              <w:t xml:space="preserve"> clarifications to proponents due: [if applicable]</w:t>
            </w:r>
          </w:p>
        </w:tc>
      </w:tr>
      <w:tr w:rsidR="00DF4D01" w:rsidRPr="0056586D" w14:paraId="60C82E14" w14:textId="77777777" w:rsidTr="00DF4D01">
        <w:tc>
          <w:tcPr>
            <w:tcW w:w="5012" w:type="dxa"/>
            <w:gridSpan w:val="2"/>
            <w:tcBorders>
              <w:top w:val="single" w:sz="4" w:space="0" w:color="auto"/>
              <w:left w:val="single" w:sz="4" w:space="0" w:color="auto"/>
              <w:bottom w:val="single" w:sz="4" w:space="0" w:color="auto"/>
              <w:right w:val="single" w:sz="4" w:space="0" w:color="auto"/>
            </w:tcBorders>
          </w:tcPr>
          <w:p w14:paraId="14322F7C" w14:textId="740496D8" w:rsidR="0099004C" w:rsidRPr="0099004C" w:rsidRDefault="00DF4D01" w:rsidP="0099004C">
            <w:pPr>
              <w:tabs>
                <w:tab w:val="right" w:pos="2880"/>
                <w:tab w:val="left" w:pos="3690"/>
                <w:tab w:val="left" w:pos="5040"/>
              </w:tabs>
              <w:ind w:right="144"/>
              <w:outlineLvl w:val="0"/>
              <w:rPr>
                <w:rFonts w:eastAsia="Times New Roman" w:cstheme="minorHAnsi"/>
                <w:b/>
                <w:sz w:val="18"/>
                <w:szCs w:val="18"/>
                <w:lang w:val="en-FJ"/>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99004C">
              <w:rPr>
                <w:rFonts w:asciiTheme="minorHAnsi" w:eastAsia="Times New Roman" w:hAnsiTheme="minorHAnsi" w:cstheme="minorHAnsi"/>
                <w:b/>
                <w:sz w:val="18"/>
                <w:szCs w:val="18"/>
              </w:rPr>
              <w:t xml:space="preserve"> </w:t>
            </w:r>
            <w:r w:rsidR="0099004C" w:rsidRPr="0099004C">
              <w:rPr>
                <w:rFonts w:eastAsia="Times New Roman" w:cstheme="minorHAnsi"/>
                <w:b/>
                <w:sz w:val="18"/>
                <w:szCs w:val="18"/>
                <w:lang w:val="en-FJ"/>
              </w:rPr>
              <w:t xml:space="preserve">+679 </w:t>
            </w:r>
            <w:r w:rsidR="00154852">
              <w:rPr>
                <w:rFonts w:eastAsia="Times New Roman" w:cstheme="minorHAnsi"/>
                <w:b/>
                <w:sz w:val="18"/>
                <w:szCs w:val="18"/>
                <w:lang w:val="en-FJ"/>
              </w:rPr>
              <w:t>3301178</w:t>
            </w:r>
          </w:p>
          <w:p w14:paraId="03AC4064" w14:textId="64545E4B" w:rsidR="00DF4D01" w:rsidRPr="0056586D" w:rsidRDefault="00DF4D01" w:rsidP="00DF4D0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44" w:type="dxa"/>
            <w:tcBorders>
              <w:top w:val="single" w:sz="4" w:space="0" w:color="auto"/>
              <w:left w:val="single" w:sz="4" w:space="0" w:color="auto"/>
              <w:bottom w:val="single" w:sz="4" w:space="0" w:color="auto"/>
              <w:right w:val="single" w:sz="4" w:space="0" w:color="auto"/>
            </w:tcBorders>
          </w:tcPr>
          <w:p w14:paraId="022F016B" w14:textId="3E37CD8D" w:rsidR="00DF4D01" w:rsidRPr="00AE09FC" w:rsidRDefault="00DF4D01" w:rsidP="00DF4D01">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 xml:space="preserve">Date: </w:t>
            </w:r>
            <w:r w:rsidR="009C5250">
              <w:rPr>
                <w:rFonts w:asciiTheme="minorHAnsi" w:eastAsia="Times New Roman" w:hAnsiTheme="minorHAnsi" w:cstheme="minorHAnsi"/>
                <w:b/>
                <w:sz w:val="18"/>
                <w:szCs w:val="18"/>
              </w:rPr>
              <w:t>October</w:t>
            </w:r>
            <w:r w:rsidRPr="00AE09FC">
              <w:rPr>
                <w:rFonts w:asciiTheme="minorHAnsi" w:eastAsia="Times New Roman" w:hAnsiTheme="minorHAnsi" w:cstheme="minorHAnsi"/>
                <w:b/>
                <w:sz w:val="18"/>
                <w:szCs w:val="18"/>
              </w:rPr>
              <w:t xml:space="preserve"> </w:t>
            </w:r>
            <w:r w:rsidR="00165EC5">
              <w:rPr>
                <w:rFonts w:asciiTheme="minorHAnsi" w:eastAsia="Times New Roman" w:hAnsiTheme="minorHAnsi" w:cstheme="minorHAnsi"/>
                <w:b/>
                <w:sz w:val="18"/>
                <w:szCs w:val="18"/>
              </w:rPr>
              <w:t>3</w:t>
            </w:r>
            <w:r w:rsidR="00FF6552">
              <w:rPr>
                <w:rFonts w:asciiTheme="minorHAnsi" w:eastAsia="Times New Roman" w:hAnsiTheme="minorHAnsi" w:cstheme="minorHAnsi"/>
                <w:b/>
                <w:sz w:val="18"/>
                <w:szCs w:val="18"/>
              </w:rPr>
              <w:t>1</w:t>
            </w:r>
            <w:r w:rsidRPr="00AE09FC">
              <w:rPr>
                <w:rFonts w:asciiTheme="minorHAnsi" w:eastAsia="Times New Roman" w:hAnsiTheme="minorHAnsi" w:cstheme="minorHAnsi"/>
                <w:b/>
                <w:sz w:val="18"/>
                <w:szCs w:val="18"/>
              </w:rPr>
              <w:t>, 202</w:t>
            </w:r>
            <w:r w:rsidRPr="00AE09FC">
              <w:rPr>
                <w:rFonts w:eastAsia="Times New Roman" w:cstheme="minorHAnsi"/>
                <w:b/>
                <w:sz w:val="18"/>
                <w:szCs w:val="18"/>
              </w:rPr>
              <w:t>5</w:t>
            </w:r>
          </w:p>
        </w:tc>
        <w:tc>
          <w:tcPr>
            <w:tcW w:w="1339" w:type="dxa"/>
            <w:tcBorders>
              <w:top w:val="single" w:sz="4" w:space="0" w:color="auto"/>
              <w:left w:val="single" w:sz="4" w:space="0" w:color="auto"/>
              <w:bottom w:val="single" w:sz="4" w:space="0" w:color="auto"/>
              <w:right w:val="single" w:sz="4" w:space="0" w:color="auto"/>
            </w:tcBorders>
          </w:tcPr>
          <w:p w14:paraId="6056109D" w14:textId="5B73CFC8" w:rsidR="00DF4D01" w:rsidRPr="00AE09FC" w:rsidRDefault="00DF4D01" w:rsidP="00DF4D01">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 xml:space="preserve">Time: </w:t>
            </w:r>
            <w:r w:rsidR="004C1328">
              <w:rPr>
                <w:rFonts w:asciiTheme="minorHAnsi" w:eastAsia="Times New Roman" w:hAnsiTheme="minorHAnsi" w:cstheme="minorHAnsi"/>
                <w:b/>
                <w:sz w:val="18"/>
                <w:szCs w:val="18"/>
              </w:rPr>
              <w:t>2</w:t>
            </w:r>
            <w:r w:rsidRPr="00AE09FC">
              <w:rPr>
                <w:rFonts w:asciiTheme="minorHAnsi" w:eastAsia="Times New Roman" w:hAnsiTheme="minorHAnsi" w:cstheme="minorHAnsi"/>
                <w:b/>
                <w:sz w:val="18"/>
                <w:szCs w:val="18"/>
              </w:rPr>
              <w:t xml:space="preserve">:00 </w:t>
            </w:r>
            <w:r w:rsidR="004C1328">
              <w:rPr>
                <w:rFonts w:asciiTheme="minorHAnsi" w:eastAsia="Times New Roman" w:hAnsiTheme="minorHAnsi" w:cstheme="minorHAnsi"/>
                <w:b/>
                <w:sz w:val="18"/>
                <w:szCs w:val="18"/>
              </w:rPr>
              <w:t xml:space="preserve">PM </w:t>
            </w:r>
            <w:r w:rsidRPr="00AE09FC">
              <w:rPr>
                <w:rFonts w:asciiTheme="minorHAnsi" w:eastAsia="Times New Roman" w:hAnsiTheme="minorHAnsi" w:cstheme="minorHAnsi"/>
                <w:b/>
                <w:sz w:val="18"/>
                <w:szCs w:val="18"/>
              </w:rPr>
              <w:t>(Fiji Time)</w:t>
            </w:r>
          </w:p>
        </w:tc>
      </w:tr>
      <w:tr w:rsidR="0052371C" w:rsidRPr="0056586D" w14:paraId="48C0CD39" w14:textId="77777777" w:rsidTr="00DF4D01">
        <w:trPr>
          <w:trHeight w:val="279"/>
        </w:trPr>
        <w:tc>
          <w:tcPr>
            <w:tcW w:w="5012"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98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AE09F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Proposal due:</w:t>
            </w:r>
          </w:p>
        </w:tc>
      </w:tr>
      <w:tr w:rsidR="0052371C" w:rsidRPr="0056586D" w14:paraId="446B5A3F" w14:textId="77777777" w:rsidTr="00DF4D01">
        <w:tc>
          <w:tcPr>
            <w:tcW w:w="5012" w:type="dxa"/>
            <w:gridSpan w:val="2"/>
            <w:tcBorders>
              <w:top w:val="single" w:sz="4" w:space="0" w:color="auto"/>
              <w:left w:val="single" w:sz="4" w:space="0" w:color="auto"/>
              <w:bottom w:val="single" w:sz="4" w:space="0" w:color="auto"/>
              <w:right w:val="single" w:sz="4" w:space="0" w:color="auto"/>
            </w:tcBorders>
          </w:tcPr>
          <w:p w14:paraId="278DD5C1"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p>
        </w:tc>
        <w:tc>
          <w:tcPr>
            <w:tcW w:w="2644" w:type="dxa"/>
            <w:tcBorders>
              <w:top w:val="single" w:sz="4" w:space="0" w:color="auto"/>
              <w:left w:val="single" w:sz="4" w:space="0" w:color="auto"/>
              <w:bottom w:val="single" w:sz="4" w:space="0" w:color="auto"/>
              <w:right w:val="single" w:sz="4" w:space="0" w:color="auto"/>
            </w:tcBorders>
          </w:tcPr>
          <w:p w14:paraId="074E22FC" w14:textId="39F506D5" w:rsidR="0052371C" w:rsidRPr="00AE09F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Date:</w:t>
            </w:r>
            <w:r w:rsidR="007A2B97" w:rsidRPr="00AE09FC">
              <w:rPr>
                <w:rFonts w:asciiTheme="minorHAnsi" w:eastAsia="Times New Roman" w:hAnsiTheme="minorHAnsi" w:cstheme="minorHAnsi"/>
                <w:b/>
                <w:sz w:val="18"/>
                <w:szCs w:val="18"/>
              </w:rPr>
              <w:t xml:space="preserve"> </w:t>
            </w:r>
            <w:r w:rsidR="00AA51E1" w:rsidRPr="00AE09FC">
              <w:rPr>
                <w:rFonts w:asciiTheme="minorHAnsi" w:eastAsia="Times New Roman" w:hAnsiTheme="minorHAnsi" w:cstheme="minorHAnsi"/>
                <w:b/>
                <w:sz w:val="18"/>
                <w:szCs w:val="18"/>
              </w:rPr>
              <w:t xml:space="preserve">November </w:t>
            </w:r>
            <w:r w:rsidR="00346887">
              <w:rPr>
                <w:rFonts w:asciiTheme="minorHAnsi" w:eastAsia="Times New Roman" w:hAnsiTheme="minorHAnsi" w:cstheme="minorHAnsi"/>
                <w:b/>
                <w:sz w:val="18"/>
                <w:szCs w:val="18"/>
              </w:rPr>
              <w:t>3</w:t>
            </w:r>
            <w:r w:rsidR="00711D1B">
              <w:rPr>
                <w:rFonts w:asciiTheme="minorHAnsi" w:eastAsia="Times New Roman" w:hAnsiTheme="minorHAnsi" w:cstheme="minorHAnsi"/>
                <w:b/>
                <w:sz w:val="18"/>
                <w:szCs w:val="18"/>
              </w:rPr>
              <w:t>, 2025</w:t>
            </w:r>
          </w:p>
        </w:tc>
        <w:tc>
          <w:tcPr>
            <w:tcW w:w="1339" w:type="dxa"/>
            <w:tcBorders>
              <w:top w:val="single" w:sz="4" w:space="0" w:color="auto"/>
              <w:left w:val="single" w:sz="4" w:space="0" w:color="auto"/>
              <w:bottom w:val="single" w:sz="4" w:space="0" w:color="auto"/>
              <w:right w:val="single" w:sz="4" w:space="0" w:color="auto"/>
            </w:tcBorders>
          </w:tcPr>
          <w:p w14:paraId="5BA0D72A" w14:textId="68CF0A1E" w:rsidR="0052371C" w:rsidRPr="00AE09FC" w:rsidRDefault="00483A1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AE09FC">
              <w:rPr>
                <w:rFonts w:asciiTheme="minorHAnsi" w:eastAsia="Times New Roman" w:hAnsiTheme="minorHAnsi" w:cstheme="minorHAnsi"/>
                <w:b/>
                <w:sz w:val="18"/>
                <w:szCs w:val="18"/>
              </w:rPr>
              <w:t xml:space="preserve">Time:  </w:t>
            </w:r>
            <w:r>
              <w:rPr>
                <w:rFonts w:asciiTheme="minorHAnsi" w:eastAsia="Times New Roman" w:hAnsiTheme="minorHAnsi" w:cstheme="minorHAnsi"/>
                <w:b/>
                <w:sz w:val="18"/>
                <w:szCs w:val="18"/>
              </w:rPr>
              <w:t xml:space="preserve">05:00 PM </w:t>
            </w:r>
            <w:r w:rsidRPr="00AE09FC">
              <w:rPr>
                <w:rFonts w:asciiTheme="minorHAnsi" w:eastAsia="Times New Roman" w:hAnsiTheme="minorHAnsi" w:cstheme="minorHAnsi"/>
                <w:b/>
                <w:sz w:val="18"/>
                <w:szCs w:val="18"/>
              </w:rPr>
              <w:t>(Fiji Time)</w:t>
            </w:r>
          </w:p>
        </w:tc>
      </w:tr>
      <w:tr w:rsidR="000A52DE" w:rsidRPr="0056586D" w14:paraId="7162E49E" w14:textId="77777777" w:rsidTr="00DF4D01">
        <w:trPr>
          <w:trHeight w:val="80"/>
        </w:trPr>
        <w:tc>
          <w:tcPr>
            <w:tcW w:w="25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0A8AE40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95666C">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2502"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4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8341C99" w:rsidR="000A52DE" w:rsidRPr="0056586D" w:rsidRDefault="0085415F"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December 12</w:t>
            </w:r>
            <w:r w:rsidR="00F24152">
              <w:rPr>
                <w:rFonts w:asciiTheme="minorHAnsi" w:eastAsia="Times New Roman" w:hAnsiTheme="minorHAnsi" w:cstheme="minorHAnsi"/>
                <w:b/>
                <w:sz w:val="18"/>
                <w:szCs w:val="18"/>
              </w:rPr>
              <w:t>,</w:t>
            </w:r>
            <w:r w:rsidR="00F54A2F">
              <w:rPr>
                <w:rFonts w:asciiTheme="minorHAnsi" w:eastAsia="Times New Roman" w:hAnsiTheme="minorHAnsi" w:cstheme="minorHAnsi"/>
                <w:b/>
                <w:sz w:val="18"/>
                <w:szCs w:val="18"/>
              </w:rPr>
              <w:t xml:space="preserve"> 2025</w:t>
            </w:r>
          </w:p>
        </w:tc>
      </w:tr>
      <w:tr w:rsidR="00B672E9" w:rsidRPr="0056586D" w14:paraId="3D7CB28A" w14:textId="77777777" w:rsidTr="00DF4D01">
        <w:trPr>
          <w:trHeight w:val="80"/>
        </w:trPr>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2502" w:type="dxa"/>
            <w:tcBorders>
              <w:top w:val="single" w:sz="4" w:space="0" w:color="auto"/>
              <w:left w:val="single" w:sz="4" w:space="0" w:color="auto"/>
              <w:bottom w:val="single" w:sz="4" w:space="0" w:color="auto"/>
              <w:right w:val="single" w:sz="4" w:space="0" w:color="auto"/>
            </w:tcBorders>
          </w:tcPr>
          <w:p w14:paraId="4D137F3C" w14:textId="20F5B185" w:rsidR="00B672E9" w:rsidRPr="0056586D" w:rsidRDefault="0087020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Online </w:t>
            </w:r>
          </w:p>
        </w:tc>
        <w:tc>
          <w:tcPr>
            <w:tcW w:w="2644"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339" w:type="dxa"/>
            <w:vMerge w:val="restart"/>
            <w:tcBorders>
              <w:top w:val="single" w:sz="4" w:space="0" w:color="auto"/>
              <w:left w:val="single" w:sz="4" w:space="0" w:color="auto"/>
              <w:right w:val="single" w:sz="4" w:space="0" w:color="auto"/>
            </w:tcBorders>
            <w:shd w:val="clear" w:color="auto" w:fill="FFFFFF" w:themeFill="background1"/>
          </w:tcPr>
          <w:p w14:paraId="58C29FE3" w14:textId="072E7A61" w:rsidR="00B672E9" w:rsidRPr="0056586D" w:rsidRDefault="00F54A2F"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January </w:t>
            </w:r>
            <w:r w:rsidR="00F87FB0">
              <w:rPr>
                <w:rFonts w:asciiTheme="minorHAnsi" w:eastAsia="Times New Roman" w:hAnsiTheme="minorHAnsi" w:cstheme="minorHAnsi"/>
                <w:b/>
                <w:sz w:val="18"/>
                <w:szCs w:val="18"/>
              </w:rPr>
              <w:t>1</w:t>
            </w:r>
            <w:r w:rsidR="00F24152">
              <w:rPr>
                <w:rFonts w:asciiTheme="minorHAnsi" w:eastAsia="Times New Roman" w:hAnsiTheme="minorHAnsi" w:cstheme="minorHAnsi"/>
                <w:b/>
                <w:sz w:val="18"/>
                <w:szCs w:val="18"/>
              </w:rPr>
              <w:t xml:space="preserve">, </w:t>
            </w:r>
            <w:proofErr w:type="gramStart"/>
            <w:r>
              <w:rPr>
                <w:rFonts w:asciiTheme="minorHAnsi" w:eastAsia="Times New Roman" w:hAnsiTheme="minorHAnsi" w:cstheme="minorHAnsi"/>
                <w:b/>
                <w:sz w:val="18"/>
                <w:szCs w:val="18"/>
              </w:rPr>
              <w:t>2026</w:t>
            </w:r>
            <w:proofErr w:type="gramEnd"/>
            <w:r>
              <w:rPr>
                <w:rFonts w:asciiTheme="minorHAnsi" w:eastAsia="Times New Roman" w:hAnsiTheme="minorHAnsi" w:cstheme="minorHAnsi"/>
                <w:b/>
                <w:sz w:val="18"/>
                <w:szCs w:val="18"/>
              </w:rPr>
              <w:t xml:space="preserve"> </w:t>
            </w:r>
          </w:p>
        </w:tc>
      </w:tr>
      <w:tr w:rsidR="00B672E9" w:rsidRPr="0056586D" w14:paraId="72E6C3E2" w14:textId="77777777" w:rsidTr="00DF4D01">
        <w:trPr>
          <w:trHeight w:val="80"/>
        </w:trPr>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25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33A14F5F" w:rsidR="00B672E9" w:rsidRPr="0056586D" w:rsidRDefault="005B4D13"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October </w:t>
            </w:r>
            <w:r w:rsidR="00F87FB0">
              <w:rPr>
                <w:rFonts w:asciiTheme="minorHAnsi" w:eastAsia="Times New Roman" w:hAnsiTheme="minorHAnsi" w:cstheme="minorHAnsi"/>
                <w:b/>
                <w:sz w:val="18"/>
                <w:szCs w:val="18"/>
              </w:rPr>
              <w:t>1</w:t>
            </w:r>
            <w:r w:rsidR="0038028A">
              <w:rPr>
                <w:rFonts w:asciiTheme="minorHAnsi" w:eastAsia="Times New Roman" w:hAnsiTheme="minorHAnsi" w:cstheme="minorHAnsi"/>
                <w:b/>
                <w:sz w:val="18"/>
                <w:szCs w:val="18"/>
              </w:rPr>
              <w:t>3</w:t>
            </w:r>
            <w:r w:rsidR="00F87FB0">
              <w:rPr>
                <w:rFonts w:asciiTheme="minorHAnsi" w:eastAsia="Times New Roman" w:hAnsiTheme="minorHAnsi" w:cstheme="minorHAnsi"/>
                <w:b/>
                <w:sz w:val="18"/>
                <w:szCs w:val="18"/>
              </w:rPr>
              <w:t xml:space="preserve">, </w:t>
            </w:r>
            <w:proofErr w:type="gramStart"/>
            <w:r w:rsidR="00F87FB0">
              <w:rPr>
                <w:rFonts w:asciiTheme="minorHAnsi" w:eastAsia="Times New Roman" w:hAnsiTheme="minorHAnsi" w:cstheme="minorHAnsi"/>
                <w:b/>
                <w:sz w:val="18"/>
                <w:szCs w:val="18"/>
              </w:rPr>
              <w:t>2025</w:t>
            </w:r>
            <w:proofErr w:type="gramEnd"/>
            <w:r w:rsidR="00870205">
              <w:rPr>
                <w:rFonts w:asciiTheme="minorHAnsi" w:eastAsia="Times New Roman" w:hAnsiTheme="minorHAnsi" w:cstheme="minorHAnsi"/>
                <w:b/>
                <w:sz w:val="18"/>
                <w:szCs w:val="18"/>
              </w:rPr>
              <w:t xml:space="preserve"> </w:t>
            </w:r>
          </w:p>
        </w:tc>
        <w:tc>
          <w:tcPr>
            <w:tcW w:w="2644"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339"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DF4D01">
        <w:tc>
          <w:tcPr>
            <w:tcW w:w="2510"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2502" w:type="dxa"/>
            <w:tcBorders>
              <w:top w:val="single" w:sz="4" w:space="0" w:color="auto"/>
              <w:left w:val="single" w:sz="4" w:space="0" w:color="auto"/>
              <w:bottom w:val="single" w:sz="4" w:space="0" w:color="auto"/>
              <w:right w:val="single" w:sz="4" w:space="0" w:color="auto"/>
            </w:tcBorders>
          </w:tcPr>
          <w:p w14:paraId="19F5A9C4" w14:textId="4447D8B5" w:rsidR="00B672E9" w:rsidRPr="0056586D" w:rsidRDefault="00870205" w:rsidP="0038204D">
            <w:pPr>
              <w:tabs>
                <w:tab w:val="right" w:pos="2880"/>
                <w:tab w:val="left" w:pos="3690"/>
                <w:tab w:val="left" w:pos="5040"/>
              </w:tabs>
              <w:ind w:right="144"/>
              <w:outlineLvl w:val="0"/>
              <w:rPr>
                <w:rFonts w:asciiTheme="minorHAnsi" w:eastAsia="Times New Roman" w:hAnsiTheme="minorHAnsi" w:cstheme="minorHAnsi"/>
                <w:b/>
                <w:sz w:val="18"/>
                <w:szCs w:val="18"/>
              </w:rPr>
            </w:pPr>
            <w:hyperlink r:id="rId14" w:history="1">
              <w:r w:rsidRPr="00DE51D3">
                <w:rPr>
                  <w:rStyle w:val="Hyperlink"/>
                  <w:rFonts w:cstheme="minorHAnsi"/>
                  <w:spacing w:val="-2"/>
                  <w:sz w:val="18"/>
                  <w:szCs w:val="18"/>
                  <w:lang w:val="en-CA"/>
                </w:rPr>
                <w:t>belen.zamora@unwomen.org</w:t>
              </w:r>
            </w:hyperlink>
          </w:p>
        </w:tc>
        <w:tc>
          <w:tcPr>
            <w:tcW w:w="2644"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339"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EA98332" w14:textId="262E4075" w:rsidR="00D45B16" w:rsidRPr="0054628A" w:rsidRDefault="00AC30E6" w:rsidP="0009348B">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EF7FE57">
        <w:trPr>
          <w:trHeight w:val="989"/>
        </w:trPr>
        <w:tc>
          <w:tcPr>
            <w:tcW w:w="9629" w:type="dxa"/>
          </w:tcPr>
          <w:p w14:paraId="481B1FB5" w14:textId="10A3FB59" w:rsidR="00D45B16" w:rsidRDefault="00D45B16" w:rsidP="0009348B">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Introduction</w:t>
            </w:r>
            <w:r w:rsidR="00701D63" w:rsidRPr="0056586D">
              <w:rPr>
                <w:rFonts w:asciiTheme="minorHAnsi" w:eastAsia="Times New Roman" w:hAnsiTheme="minorHAnsi" w:cstheme="minorHAnsi"/>
                <w:color w:val="000000"/>
                <w:spacing w:val="-3"/>
                <w:sz w:val="18"/>
                <w:szCs w:val="18"/>
                <w:lang w:val="en-GB" w:eastAsia="en-GB"/>
              </w:rPr>
              <w:t xml:space="preserve"> </w:t>
            </w:r>
          </w:p>
          <w:p w14:paraId="707CFE94" w14:textId="77777777" w:rsidR="004231D2" w:rsidRDefault="004231D2" w:rsidP="004231D2">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6BEDF11F" w14:textId="77777777" w:rsidR="004231D2" w:rsidRDefault="004231D2" w:rsidP="004231D2">
            <w:pPr>
              <w:tabs>
                <w:tab w:val="center" w:pos="4320"/>
                <w:tab w:val="right" w:pos="8640"/>
              </w:tabs>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UN Women, grounded in the vision of equality enshrined in the Charter of the United Nations, works for the</w:t>
            </w:r>
            <w:r>
              <w:rPr>
                <w:rFonts w:eastAsia="Times New Roman" w:cstheme="minorHAnsi"/>
                <w:color w:val="000000"/>
                <w:spacing w:val="-3"/>
                <w:sz w:val="18"/>
                <w:szCs w:val="18"/>
                <w:lang w:val="en-FJ" w:eastAsia="en-GB"/>
              </w:rPr>
              <w:t xml:space="preserve"> </w:t>
            </w:r>
            <w:r w:rsidRPr="004231D2">
              <w:rPr>
                <w:rFonts w:eastAsia="Times New Roman" w:cstheme="minorHAnsi"/>
                <w:color w:val="000000"/>
                <w:spacing w:val="-3"/>
                <w:sz w:val="18"/>
                <w:szCs w:val="18"/>
                <w:lang w:val="en-FJ" w:eastAsia="en-GB"/>
              </w:rPr>
              <w:t>elimination of discrimination against women and girls; the empowerment of women; and the achievement of equality</w:t>
            </w:r>
            <w:r>
              <w:rPr>
                <w:rFonts w:eastAsia="Times New Roman" w:cstheme="minorHAnsi"/>
                <w:color w:val="000000"/>
                <w:spacing w:val="-3"/>
                <w:sz w:val="18"/>
                <w:szCs w:val="18"/>
                <w:lang w:val="en-FJ" w:eastAsia="en-GB"/>
              </w:rPr>
              <w:t xml:space="preserve"> </w:t>
            </w:r>
            <w:r w:rsidRPr="004231D2">
              <w:rPr>
                <w:rFonts w:eastAsia="Times New Roman" w:cstheme="minorHAnsi"/>
                <w:color w:val="000000"/>
                <w:spacing w:val="-3"/>
                <w:sz w:val="18"/>
                <w:szCs w:val="18"/>
                <w:lang w:val="en-FJ" w:eastAsia="en-GB"/>
              </w:rPr>
              <w:t>between women and men as partners and beneficiaries of development, human rights, humanitarian action and peace</w:t>
            </w:r>
            <w:r>
              <w:rPr>
                <w:rFonts w:eastAsia="Times New Roman" w:cstheme="minorHAnsi"/>
                <w:color w:val="000000"/>
                <w:spacing w:val="-3"/>
                <w:sz w:val="18"/>
                <w:szCs w:val="18"/>
                <w:lang w:val="en-FJ" w:eastAsia="en-GB"/>
              </w:rPr>
              <w:t xml:space="preserve"> </w:t>
            </w:r>
            <w:r w:rsidRPr="004231D2">
              <w:rPr>
                <w:rFonts w:eastAsia="Times New Roman" w:cstheme="minorHAnsi"/>
                <w:color w:val="000000"/>
                <w:spacing w:val="-3"/>
                <w:sz w:val="18"/>
                <w:szCs w:val="18"/>
                <w:lang w:val="en-FJ" w:eastAsia="en-GB"/>
              </w:rPr>
              <w:t>and security.</w:t>
            </w:r>
          </w:p>
          <w:p w14:paraId="5A0A985A" w14:textId="77777777" w:rsidR="004231D2" w:rsidRDefault="004231D2" w:rsidP="004231D2">
            <w:pPr>
              <w:tabs>
                <w:tab w:val="center" w:pos="4320"/>
                <w:tab w:val="right" w:pos="8640"/>
              </w:tabs>
              <w:spacing w:before="240"/>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UN Women provides support to Member States’ efforts and priorities in meeting their gender equality goals and for</w:t>
            </w:r>
            <w:r>
              <w:rPr>
                <w:rFonts w:eastAsia="Times New Roman" w:cstheme="minorHAnsi"/>
                <w:color w:val="000000"/>
                <w:spacing w:val="-3"/>
                <w:sz w:val="18"/>
                <w:szCs w:val="18"/>
                <w:lang w:val="en-FJ" w:eastAsia="en-GB"/>
              </w:rPr>
              <w:t xml:space="preserve"> </w:t>
            </w:r>
            <w:r w:rsidRPr="004231D2">
              <w:rPr>
                <w:rFonts w:eastAsia="Times New Roman" w:cstheme="minorHAnsi"/>
                <w:color w:val="000000"/>
                <w:spacing w:val="-3"/>
                <w:sz w:val="18"/>
                <w:szCs w:val="18"/>
                <w:lang w:val="en-FJ" w:eastAsia="en-GB"/>
              </w:rPr>
              <w:t>building effective partnerships with civil society and other relevant actors.</w:t>
            </w:r>
            <w:r>
              <w:rPr>
                <w:rFonts w:eastAsia="Times New Roman" w:cstheme="minorHAnsi"/>
                <w:color w:val="000000"/>
                <w:spacing w:val="-3"/>
                <w:sz w:val="18"/>
                <w:szCs w:val="18"/>
                <w:lang w:val="en-FJ" w:eastAsia="en-GB"/>
              </w:rPr>
              <w:t xml:space="preserve"> </w:t>
            </w:r>
          </w:p>
          <w:p w14:paraId="5B29ACED" w14:textId="1720A299" w:rsidR="004231D2" w:rsidRPr="004231D2" w:rsidRDefault="004231D2" w:rsidP="004231D2">
            <w:pPr>
              <w:tabs>
                <w:tab w:val="center" w:pos="4320"/>
                <w:tab w:val="right" w:pos="8640"/>
              </w:tabs>
              <w:spacing w:before="240"/>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UN Women Fiji- Multi Country Office (MCO) has four main thematic areas:</w:t>
            </w:r>
          </w:p>
          <w:p w14:paraId="5C8B1227" w14:textId="77777777" w:rsidR="004231D2" w:rsidRDefault="004231D2" w:rsidP="0009348B">
            <w:pPr>
              <w:pStyle w:val="ListParagraph"/>
              <w:numPr>
                <w:ilvl w:val="0"/>
                <w:numId w:val="25"/>
              </w:numPr>
              <w:tabs>
                <w:tab w:val="center" w:pos="4320"/>
                <w:tab w:val="right" w:pos="8640"/>
              </w:tabs>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Ending Violence against Women and Girls (EVAWG)</w:t>
            </w:r>
          </w:p>
          <w:p w14:paraId="59CDE99C" w14:textId="6F1A3C60" w:rsidR="004231D2" w:rsidRPr="004231D2" w:rsidRDefault="004231D2" w:rsidP="0009348B">
            <w:pPr>
              <w:pStyle w:val="ListParagraph"/>
              <w:numPr>
                <w:ilvl w:val="0"/>
                <w:numId w:val="25"/>
              </w:numPr>
              <w:tabs>
                <w:tab w:val="center" w:pos="4320"/>
                <w:tab w:val="right" w:pos="8640"/>
              </w:tabs>
              <w:spacing w:after="160"/>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Improving Women’s Economic Empowerment (WEE)</w:t>
            </w:r>
          </w:p>
          <w:p w14:paraId="4B87F624" w14:textId="7EA17DA6" w:rsidR="004231D2" w:rsidRPr="004231D2" w:rsidRDefault="004231D2" w:rsidP="0009348B">
            <w:pPr>
              <w:pStyle w:val="ListParagraph"/>
              <w:numPr>
                <w:ilvl w:val="0"/>
                <w:numId w:val="25"/>
              </w:numPr>
              <w:tabs>
                <w:tab w:val="center" w:pos="4320"/>
                <w:tab w:val="right" w:pos="8640"/>
              </w:tabs>
              <w:spacing w:after="160"/>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Gender, Protection and Humanitarian Action</w:t>
            </w:r>
          </w:p>
          <w:p w14:paraId="5271D286" w14:textId="32589202" w:rsidR="004231D2" w:rsidRPr="004231D2" w:rsidRDefault="004231D2" w:rsidP="0009348B">
            <w:pPr>
              <w:pStyle w:val="ListParagraph"/>
              <w:numPr>
                <w:ilvl w:val="0"/>
                <w:numId w:val="25"/>
              </w:numPr>
              <w:tabs>
                <w:tab w:val="center" w:pos="4320"/>
                <w:tab w:val="right" w:pos="8640"/>
              </w:tabs>
              <w:spacing w:after="160"/>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Women’s Leadership and Political Participation</w:t>
            </w:r>
          </w:p>
          <w:p w14:paraId="5166BC4B" w14:textId="77777777" w:rsidR="004231D2" w:rsidRDefault="004231D2" w:rsidP="004231D2">
            <w:pPr>
              <w:tabs>
                <w:tab w:val="center" w:pos="4320"/>
                <w:tab w:val="right" w:pos="8640"/>
              </w:tabs>
              <w:jc w:val="both"/>
              <w:rPr>
                <w:rFonts w:eastAsia="Times New Roman" w:cstheme="minorHAnsi"/>
                <w:color w:val="000000"/>
                <w:spacing w:val="-3"/>
                <w:sz w:val="18"/>
                <w:szCs w:val="18"/>
                <w:lang w:val="en-GB" w:eastAsia="en-GB"/>
              </w:rPr>
            </w:pPr>
            <w:r w:rsidRPr="004231D2">
              <w:rPr>
                <w:rFonts w:eastAsia="Times New Roman" w:cstheme="minorHAnsi"/>
                <w:color w:val="000000"/>
                <w:spacing w:val="-3"/>
                <w:sz w:val="18"/>
                <w:szCs w:val="18"/>
                <w:lang w:val="en-GB" w:eastAsia="en-GB"/>
              </w:rPr>
              <w:t>VAWG in the Pacific is among the highest in the world. Data indicates that up to 68% of adult women have experienced physical violence in their lifetime, often at the hands of an intimate partner. High rates of intimate partner violence (IPV) have been recorded in Kiribati (59%, 2019),</w:t>
            </w:r>
            <w:r w:rsidRPr="004231D2">
              <w:rPr>
                <w:rFonts w:eastAsia="Times New Roman" w:cstheme="minorHAnsi"/>
                <w:color w:val="000000"/>
                <w:spacing w:val="-3"/>
                <w:sz w:val="18"/>
                <w:szCs w:val="18"/>
                <w:vertAlign w:val="superscript"/>
                <w:lang w:val="en-GB" w:eastAsia="en-GB"/>
              </w:rPr>
              <w:footnoteReference w:id="3"/>
            </w:r>
            <w:r w:rsidRPr="004231D2">
              <w:rPr>
                <w:rFonts w:eastAsia="Times New Roman" w:cstheme="minorHAnsi"/>
                <w:color w:val="000000"/>
                <w:spacing w:val="-3"/>
                <w:sz w:val="18"/>
                <w:szCs w:val="18"/>
                <w:vertAlign w:val="superscript"/>
                <w:lang w:val="en-GB" w:eastAsia="en-GB"/>
              </w:rPr>
              <w:t xml:space="preserve"> </w:t>
            </w:r>
            <w:r w:rsidRPr="004231D2">
              <w:rPr>
                <w:rFonts w:eastAsia="Times New Roman" w:cstheme="minorHAnsi"/>
                <w:color w:val="000000"/>
                <w:spacing w:val="-3"/>
                <w:sz w:val="18"/>
                <w:szCs w:val="18"/>
                <w:lang w:val="en-GB" w:eastAsia="en-GB"/>
              </w:rPr>
              <w:t>Vanuatu (51%, 2009),</w:t>
            </w:r>
            <w:r w:rsidRPr="004231D2">
              <w:rPr>
                <w:rFonts w:eastAsia="Times New Roman" w:cstheme="minorHAnsi"/>
                <w:color w:val="000000"/>
                <w:spacing w:val="-3"/>
                <w:sz w:val="18"/>
                <w:szCs w:val="18"/>
                <w:vertAlign w:val="superscript"/>
                <w:lang w:val="en-GB" w:eastAsia="en-GB"/>
              </w:rPr>
              <w:footnoteReference w:id="4"/>
            </w:r>
            <w:r w:rsidRPr="004231D2">
              <w:rPr>
                <w:rFonts w:eastAsia="Times New Roman" w:cstheme="minorHAnsi"/>
                <w:color w:val="000000"/>
                <w:spacing w:val="-3"/>
                <w:sz w:val="18"/>
                <w:szCs w:val="18"/>
                <w:lang w:val="en-GB" w:eastAsia="en-GB"/>
              </w:rPr>
              <w:t xml:space="preserve"> the Republic of the Marshall Islands (48%, 2012),</w:t>
            </w:r>
            <w:r w:rsidRPr="004231D2">
              <w:rPr>
                <w:rFonts w:eastAsia="Times New Roman" w:cstheme="minorHAnsi"/>
                <w:color w:val="000000"/>
                <w:spacing w:val="-3"/>
                <w:sz w:val="18"/>
                <w:szCs w:val="18"/>
                <w:vertAlign w:val="superscript"/>
                <w:lang w:val="en-GB" w:eastAsia="en-GB"/>
              </w:rPr>
              <w:footnoteReference w:id="5"/>
            </w:r>
            <w:r w:rsidRPr="004231D2">
              <w:rPr>
                <w:rFonts w:eastAsia="Times New Roman" w:cstheme="minorHAnsi"/>
                <w:color w:val="000000"/>
                <w:spacing w:val="-3"/>
                <w:sz w:val="18"/>
                <w:szCs w:val="18"/>
                <w:lang w:val="en-GB" w:eastAsia="en-GB"/>
              </w:rPr>
              <w:t xml:space="preserve"> and Solomon Islands (64%, 2008).</w:t>
            </w:r>
            <w:r w:rsidRPr="004231D2">
              <w:rPr>
                <w:rFonts w:eastAsia="Times New Roman" w:cstheme="minorHAnsi"/>
                <w:color w:val="000000"/>
                <w:spacing w:val="-3"/>
                <w:sz w:val="18"/>
                <w:szCs w:val="18"/>
                <w:vertAlign w:val="superscript"/>
                <w:lang w:val="en-GB" w:eastAsia="en-GB"/>
              </w:rPr>
              <w:footnoteReference w:id="6"/>
            </w:r>
            <w:r w:rsidRPr="004231D2">
              <w:rPr>
                <w:rFonts w:eastAsia="Times New Roman" w:cstheme="minorHAnsi"/>
                <w:color w:val="000000"/>
                <w:spacing w:val="-3"/>
                <w:sz w:val="18"/>
                <w:szCs w:val="18"/>
                <w:lang w:val="en-GB" w:eastAsia="en-GB"/>
              </w:rPr>
              <w:t xml:space="preserve"> </w:t>
            </w:r>
          </w:p>
          <w:p w14:paraId="2D6B3604" w14:textId="77777777" w:rsidR="004231D2" w:rsidRDefault="004231D2" w:rsidP="004231D2">
            <w:pPr>
              <w:jc w:val="both"/>
              <w:rPr>
                <w:rFonts w:eastAsia="Times New Roman" w:cstheme="minorHAnsi"/>
                <w:color w:val="000000"/>
                <w:spacing w:val="-3"/>
                <w:sz w:val="18"/>
                <w:szCs w:val="18"/>
                <w:lang w:val="en-FJ" w:eastAsia="en-GB"/>
              </w:rPr>
            </w:pPr>
          </w:p>
          <w:p w14:paraId="38CE7EFB" w14:textId="4E5FF3A6" w:rsidR="004231D2" w:rsidRPr="004231D2" w:rsidRDefault="004231D2" w:rsidP="004231D2">
            <w:pPr>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To respond, UN Women established the Pacific Partnership to End Violence Against Women and Girls (Pacific Partnership)</w:t>
            </w:r>
            <w:r>
              <w:rPr>
                <w:rFonts w:eastAsia="Times New Roman" w:cstheme="minorHAnsi"/>
                <w:color w:val="000000"/>
                <w:spacing w:val="-3"/>
                <w:sz w:val="18"/>
                <w:szCs w:val="18"/>
                <w:lang w:val="en-FJ" w:eastAsia="en-GB"/>
              </w:rPr>
              <w:t>,</w:t>
            </w:r>
            <w:r w:rsidRPr="004231D2">
              <w:rPr>
                <w:rFonts w:eastAsia="Times New Roman" w:cstheme="minorHAnsi"/>
                <w:color w:val="000000"/>
                <w:spacing w:val="-3"/>
                <w:sz w:val="18"/>
                <w:szCs w:val="18"/>
                <w:lang w:val="en-FJ" w:eastAsia="en-GB"/>
              </w:rPr>
              <w:t xml:space="preserve"> a regional programme designed to address the root causes of violence, strengthen survivor-</w:t>
            </w:r>
            <w:proofErr w:type="spellStart"/>
            <w:r w:rsidRPr="004231D2">
              <w:rPr>
                <w:rFonts w:eastAsia="Times New Roman" w:cstheme="minorHAnsi"/>
                <w:color w:val="000000"/>
                <w:spacing w:val="-3"/>
                <w:sz w:val="18"/>
                <w:szCs w:val="18"/>
                <w:lang w:val="en-FJ" w:eastAsia="en-GB"/>
              </w:rPr>
              <w:t>centered</w:t>
            </w:r>
            <w:proofErr w:type="spellEnd"/>
            <w:r w:rsidRPr="004231D2">
              <w:rPr>
                <w:rFonts w:eastAsia="Times New Roman" w:cstheme="minorHAnsi"/>
                <w:color w:val="000000"/>
                <w:spacing w:val="-3"/>
                <w:sz w:val="18"/>
                <w:szCs w:val="18"/>
                <w:lang w:val="en-FJ" w:eastAsia="en-GB"/>
              </w:rPr>
              <w:t xml:space="preserve"> response systems, and support governments and civil society to meet their commitments to gender equality and EVAWG.</w:t>
            </w:r>
          </w:p>
          <w:p w14:paraId="64EA35FA" w14:textId="77777777" w:rsidR="004231D2" w:rsidRPr="004231D2" w:rsidRDefault="004231D2" w:rsidP="004231D2">
            <w:pPr>
              <w:jc w:val="both"/>
              <w:rPr>
                <w:rFonts w:eastAsia="Times New Roman" w:cstheme="minorHAnsi"/>
                <w:color w:val="000000"/>
                <w:spacing w:val="-3"/>
                <w:sz w:val="18"/>
                <w:szCs w:val="18"/>
                <w:lang w:val="en-FJ" w:eastAsia="en-GB"/>
              </w:rPr>
            </w:pPr>
          </w:p>
          <w:p w14:paraId="0825AD03" w14:textId="46BD77AB" w:rsidR="004231D2" w:rsidRPr="004231D2" w:rsidRDefault="004231D2" w:rsidP="004231D2">
            <w:pPr>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 xml:space="preserve">Now entering its second phase (2024–2027), the Pacific Partnership builds on the achievements of Phase I and the Spotlight Initiative. It unites governments, civil society organizations, communities, and regional institutions to change the social norms that allow violence to continue, to expand access to quality essential services, and to strengthen national and regional institutions. Funded primarily by the Governments of Australia and the European Union and coordinated by UN Women and the Pacific Community in </w:t>
            </w:r>
            <w:r>
              <w:rPr>
                <w:rFonts w:eastAsia="Times New Roman" w:cstheme="minorHAnsi"/>
                <w:color w:val="000000"/>
                <w:spacing w:val="-3"/>
                <w:sz w:val="18"/>
                <w:szCs w:val="18"/>
                <w:lang w:val="en-FJ" w:eastAsia="en-GB"/>
              </w:rPr>
              <w:t xml:space="preserve">strategic </w:t>
            </w:r>
            <w:r w:rsidRPr="004231D2">
              <w:rPr>
                <w:rFonts w:eastAsia="Times New Roman" w:cstheme="minorHAnsi"/>
                <w:color w:val="000000"/>
                <w:spacing w:val="-3"/>
                <w:sz w:val="18"/>
                <w:szCs w:val="18"/>
                <w:lang w:val="en-FJ" w:eastAsia="en-GB"/>
              </w:rPr>
              <w:t>partnership with the Pacific Islands Forum, Phase II is closely aligned with global and regional commitments, including CEDAW, the Pacific Leaders Gender Equality Declaration, the outcomes of the 1</w:t>
            </w:r>
            <w:r>
              <w:rPr>
                <w:rFonts w:eastAsia="Times New Roman" w:cstheme="minorHAnsi"/>
                <w:color w:val="000000"/>
                <w:spacing w:val="-3"/>
                <w:sz w:val="18"/>
                <w:szCs w:val="18"/>
                <w:lang w:val="en-FJ" w:eastAsia="en-GB"/>
              </w:rPr>
              <w:t>5</w:t>
            </w:r>
            <w:r w:rsidRPr="004231D2">
              <w:rPr>
                <w:rFonts w:eastAsia="Times New Roman" w:cstheme="minorHAnsi"/>
                <w:color w:val="000000"/>
                <w:spacing w:val="-3"/>
                <w:sz w:val="18"/>
                <w:szCs w:val="18"/>
                <w:lang w:val="en-FJ" w:eastAsia="en-GB"/>
              </w:rPr>
              <w:t>th Triennial Conference of Pacific Women, and the Sustainable Development Goals.</w:t>
            </w:r>
          </w:p>
          <w:p w14:paraId="286B02DD" w14:textId="77777777" w:rsidR="004231D2" w:rsidRPr="004231D2" w:rsidRDefault="004231D2" w:rsidP="004231D2">
            <w:pPr>
              <w:jc w:val="both"/>
              <w:rPr>
                <w:rFonts w:eastAsia="Times New Roman" w:cstheme="minorHAnsi"/>
                <w:color w:val="000000"/>
                <w:spacing w:val="-3"/>
                <w:sz w:val="18"/>
                <w:szCs w:val="18"/>
                <w:lang w:val="en-FJ" w:eastAsia="en-GB"/>
              </w:rPr>
            </w:pPr>
          </w:p>
          <w:p w14:paraId="2C59A9A9" w14:textId="6916F3F9" w:rsidR="004231D2" w:rsidRPr="004231D2" w:rsidRDefault="004231D2" w:rsidP="004231D2">
            <w:pPr>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 xml:space="preserve">These efforts unfold in a region that is both the most disaster-prone in the world and among the most affected by climate change. Increasingly frequent and severe natural hazards intersect with social and economic inequalities, placing women, girls, and marginalized groups at heightened risk of violence. Rigid gender roles mean women are often at home caring for children and the elderly when disasters strike, limiting their ability to escape, while economic pressures and resource scarcity deepen their exposure to GBV. Evidence from both sudden-onset disasters and slow-onset crises, such as droughts, shows that women and girls bear disproportionate burdens, including heightened risks of intimate partner violence, sexual exploitation, and harmful coping mechanisms. </w:t>
            </w:r>
          </w:p>
          <w:p w14:paraId="06CE75EA" w14:textId="77777777" w:rsidR="004231D2" w:rsidRPr="004231D2" w:rsidRDefault="004231D2" w:rsidP="004231D2">
            <w:pPr>
              <w:jc w:val="both"/>
              <w:rPr>
                <w:rFonts w:eastAsia="Times New Roman" w:cstheme="minorHAnsi"/>
                <w:color w:val="000000"/>
                <w:spacing w:val="-3"/>
                <w:sz w:val="18"/>
                <w:szCs w:val="18"/>
                <w:lang w:val="en-FJ" w:eastAsia="en-GB"/>
              </w:rPr>
            </w:pPr>
          </w:p>
          <w:p w14:paraId="398E4A5B" w14:textId="69899B09" w:rsidR="004231D2" w:rsidRPr="004231D2" w:rsidRDefault="004231D2" w:rsidP="004231D2">
            <w:pPr>
              <w:jc w:val="both"/>
              <w:rPr>
                <w:rFonts w:eastAsia="Times New Roman" w:cstheme="minorHAnsi"/>
                <w:color w:val="000000"/>
                <w:spacing w:val="-3"/>
                <w:sz w:val="18"/>
                <w:szCs w:val="18"/>
                <w:lang w:val="en-FJ" w:eastAsia="en-GB"/>
              </w:rPr>
            </w:pPr>
            <w:r w:rsidRPr="004231D2">
              <w:rPr>
                <w:rFonts w:eastAsia="Times New Roman" w:cstheme="minorHAnsi"/>
                <w:color w:val="000000"/>
                <w:spacing w:val="-3"/>
                <w:sz w:val="18"/>
                <w:szCs w:val="18"/>
                <w:lang w:val="en-FJ" w:eastAsia="en-GB"/>
              </w:rPr>
              <w:t>This convergence of violence, inequality, and climate vulnerability underscores the urgent need for approaches that are both gender- and climate-responsive. It also highlights the critical role of civil society in advancing locally grounded, evidence-based solutions that can both prevent GBV and strengthen community resilience. Across the Pacific, women’s rights organizations and feminist networks have already been at the forefront of advocacy and innovation from community prevention initiatives to regional coalitions such as the Shifting the Power Coalition and the We Rise Coalition, which have successfully elevated Pacific feminist voices in global forums. Building on these achievements, the Pacific Partnership Phase II seeks to expand support for movement</w:t>
            </w:r>
            <w:r w:rsidR="000C2049">
              <w:rPr>
                <w:rFonts w:eastAsia="Times New Roman" w:cstheme="minorHAnsi"/>
                <w:color w:val="000000"/>
                <w:spacing w:val="-3"/>
                <w:sz w:val="18"/>
                <w:szCs w:val="18"/>
                <w:lang w:val="en-FJ" w:eastAsia="en-GB"/>
              </w:rPr>
              <w:t>-</w:t>
            </w:r>
            <w:r w:rsidRPr="004231D2">
              <w:rPr>
                <w:rFonts w:eastAsia="Times New Roman" w:cstheme="minorHAnsi"/>
                <w:color w:val="000000"/>
                <w:spacing w:val="-3"/>
                <w:sz w:val="18"/>
                <w:szCs w:val="18"/>
                <w:lang w:val="en-FJ" w:eastAsia="en-GB"/>
              </w:rPr>
              <w:t>building and thought leadership at the intersection of EVAWG and climate justice.</w:t>
            </w:r>
          </w:p>
          <w:p w14:paraId="07D1D435" w14:textId="77777777" w:rsidR="004231D2" w:rsidRPr="004231D2" w:rsidRDefault="004231D2" w:rsidP="004231D2">
            <w:pPr>
              <w:jc w:val="both"/>
              <w:rPr>
                <w:rFonts w:eastAsia="Times New Roman" w:cstheme="minorHAnsi"/>
                <w:color w:val="000000"/>
                <w:spacing w:val="-3"/>
                <w:sz w:val="18"/>
                <w:szCs w:val="18"/>
                <w:lang w:val="en-FJ" w:eastAsia="en-GB"/>
              </w:rPr>
            </w:pPr>
          </w:p>
          <w:p w14:paraId="4C65CDAC" w14:textId="7801CEFE" w:rsidR="00D45B16" w:rsidRDefault="004231D2" w:rsidP="0EF7FE57">
            <w:pPr>
              <w:tabs>
                <w:tab w:val="center" w:pos="4320"/>
                <w:tab w:val="right" w:pos="8640"/>
              </w:tabs>
              <w:rPr>
                <w:rFonts w:eastAsia="Times New Roman" w:cstheme="minorBidi"/>
                <w:color w:val="000000"/>
                <w:spacing w:val="-3"/>
                <w:sz w:val="18"/>
                <w:szCs w:val="18"/>
                <w:lang w:val="en-US" w:eastAsia="en-GB"/>
              </w:rPr>
            </w:pPr>
            <w:r w:rsidRPr="0EF7FE57">
              <w:rPr>
                <w:rFonts w:eastAsia="Times New Roman" w:cstheme="minorBidi"/>
                <w:color w:val="000000"/>
                <w:spacing w:val="-3"/>
                <w:sz w:val="18"/>
                <w:szCs w:val="18"/>
                <w:lang w:val="en-US" w:eastAsia="en-GB"/>
              </w:rPr>
              <w:t xml:space="preserve">Through this Call for Proposals, UN Women invites civil society organizations to contribute to Outcome 4, Output 4.2 of the Pacific Partnership Phase II by advancing feminist climate justice through partnerships between women’s rights and climate movements. Proposals should focus empowering women’s networks to lead evidence-based advocacy that shapes climate and resilience policies. Successful initiatives will deliver clear, inclusive, and sustainable results aligned with the </w:t>
            </w:r>
            <w:proofErr w:type="spellStart"/>
            <w:r w:rsidRPr="0EF7FE57">
              <w:rPr>
                <w:rFonts w:eastAsia="Times New Roman" w:cstheme="minorBidi"/>
                <w:color w:val="000000"/>
                <w:spacing w:val="-3"/>
                <w:sz w:val="18"/>
                <w:szCs w:val="18"/>
                <w:lang w:val="en-US" w:eastAsia="en-GB"/>
              </w:rPr>
              <w:t>programme’s</w:t>
            </w:r>
            <w:proofErr w:type="spellEnd"/>
            <w:r w:rsidRPr="0EF7FE57">
              <w:rPr>
                <w:rFonts w:eastAsia="Times New Roman" w:cstheme="minorBidi"/>
                <w:color w:val="000000"/>
                <w:spacing w:val="-3"/>
                <w:sz w:val="18"/>
                <w:szCs w:val="18"/>
                <w:lang w:val="en-US" w:eastAsia="en-GB"/>
              </w:rPr>
              <w:t xml:space="preserve"> Theory of Change and broader commitments to gender equality and climate justice.</w:t>
            </w:r>
          </w:p>
          <w:p w14:paraId="2149BC50" w14:textId="74BCE1D4" w:rsidR="00E02E51" w:rsidRPr="0056586D" w:rsidRDefault="00E02E51"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56586D" w14:paraId="4E48E7A9" w14:textId="77777777" w:rsidTr="0EF7FE57">
        <w:tc>
          <w:tcPr>
            <w:tcW w:w="9629" w:type="dxa"/>
          </w:tcPr>
          <w:p w14:paraId="73C4AD7C" w14:textId="1B417FBA" w:rsidR="00D45B16" w:rsidRPr="00F56687" w:rsidRDefault="00D45B16" w:rsidP="0009348B">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F56687">
              <w:rPr>
                <w:rFonts w:asciiTheme="minorHAnsi" w:eastAsia="Times New Roman" w:hAnsiTheme="minorHAnsi" w:cstheme="minorHAnsi"/>
                <w:b/>
                <w:color w:val="000000"/>
                <w:spacing w:val="-3"/>
                <w:sz w:val="18"/>
                <w:szCs w:val="18"/>
                <w:lang w:val="en-GB" w:eastAsia="en-GB"/>
              </w:rPr>
              <w:t>Description of required services/results</w:t>
            </w:r>
            <w:r w:rsidR="00701D63" w:rsidRPr="00F56687">
              <w:rPr>
                <w:rFonts w:asciiTheme="minorHAnsi" w:eastAsia="Times New Roman" w:hAnsiTheme="minorHAnsi" w:cstheme="minorHAnsi"/>
                <w:b/>
                <w:color w:val="000000"/>
                <w:spacing w:val="-3"/>
                <w:sz w:val="18"/>
                <w:szCs w:val="18"/>
                <w:lang w:val="en-GB" w:eastAsia="en-GB"/>
              </w:rPr>
              <w:t xml:space="preserve"> </w:t>
            </w:r>
            <w:r w:rsidR="00701D63" w:rsidRPr="00F56687">
              <w:rPr>
                <w:rFonts w:asciiTheme="minorHAnsi" w:eastAsia="Times New Roman" w:hAnsiTheme="minorHAnsi" w:cstheme="minorHAnsi"/>
                <w:b/>
                <w:spacing w:val="-3"/>
                <w:sz w:val="18"/>
                <w:szCs w:val="18"/>
                <w:lang w:val="en-GB" w:eastAsia="en-GB"/>
              </w:rPr>
              <w:t>[Please elaborate]</w:t>
            </w:r>
          </w:p>
          <w:p w14:paraId="12236FD4" w14:textId="77777777" w:rsidR="00BF0379" w:rsidRPr="004231D2" w:rsidRDefault="00BF0379" w:rsidP="0038204D">
            <w:pPr>
              <w:jc w:val="both"/>
              <w:rPr>
                <w:rFonts w:asciiTheme="minorHAnsi" w:hAnsiTheme="minorHAnsi" w:cstheme="minorHAnsi"/>
                <w:bCs/>
                <w:color w:val="000000"/>
                <w:spacing w:val="-3"/>
                <w:sz w:val="18"/>
                <w:szCs w:val="18"/>
              </w:rPr>
            </w:pPr>
          </w:p>
          <w:p w14:paraId="41260C83" w14:textId="77777777" w:rsidR="004231D2" w:rsidRPr="00F54A2F" w:rsidRDefault="004231D2" w:rsidP="004231D2">
            <w:pPr>
              <w:jc w:val="both"/>
              <w:rPr>
                <w:rFonts w:cstheme="minorHAnsi"/>
                <w:bCs/>
                <w:color w:val="000000"/>
                <w:spacing w:val="-3"/>
                <w:sz w:val="18"/>
                <w:szCs w:val="18"/>
                <w:lang w:val="en-FJ"/>
              </w:rPr>
            </w:pPr>
            <w:r w:rsidRPr="00E02E51">
              <w:rPr>
                <w:rFonts w:cstheme="minorHAnsi"/>
                <w:bCs/>
                <w:color w:val="000000"/>
                <w:spacing w:val="-3"/>
                <w:sz w:val="18"/>
                <w:szCs w:val="18"/>
                <w:lang w:val="en-FJ"/>
              </w:rPr>
              <w:lastRenderedPageBreak/>
              <w:t xml:space="preserve">The Pacific Partnership to End Violence Against Women and Girls Phase II (2024–2027) comprises four outcomes. </w:t>
            </w:r>
            <w:r w:rsidRPr="00F54A2F">
              <w:rPr>
                <w:rFonts w:cstheme="minorHAnsi"/>
                <w:bCs/>
                <w:color w:val="000000"/>
                <w:spacing w:val="-3"/>
                <w:sz w:val="18"/>
                <w:szCs w:val="18"/>
                <w:lang w:val="en-FJ"/>
              </w:rPr>
              <w:t xml:space="preserve">Outcome 4 focuses on Women’s rights groups, autonomous social movements, and relevant civil society organizations to influence and advance progress on gender equality, women’s empowerment, and EVAWG. </w:t>
            </w:r>
          </w:p>
          <w:p w14:paraId="0F1F7386" w14:textId="47772728" w:rsidR="004231D2" w:rsidRPr="00E02E51" w:rsidRDefault="004231D2" w:rsidP="14B768DA">
            <w:pPr>
              <w:spacing w:before="240"/>
              <w:jc w:val="both"/>
              <w:rPr>
                <w:rFonts w:cstheme="minorBidi"/>
                <w:color w:val="000000"/>
                <w:spacing w:val="-3"/>
                <w:sz w:val="18"/>
                <w:szCs w:val="18"/>
                <w:lang w:val="en-US"/>
              </w:rPr>
            </w:pPr>
            <w:r w:rsidRPr="14B768DA">
              <w:rPr>
                <w:rFonts w:cstheme="minorBidi"/>
                <w:color w:val="000000"/>
                <w:spacing w:val="-3"/>
                <w:sz w:val="18"/>
                <w:szCs w:val="18"/>
                <w:lang w:val="en-US"/>
              </w:rPr>
              <w:t xml:space="preserve">Within this outcome, </w:t>
            </w:r>
            <w:r w:rsidRPr="00F54A2F">
              <w:rPr>
                <w:color w:val="000000"/>
                <w:spacing w:val="-3"/>
                <w:sz w:val="18"/>
                <w:szCs w:val="18"/>
              </w:rPr>
              <w:t>Output 4.2</w:t>
            </w:r>
            <w:r w:rsidRPr="14B768DA">
              <w:rPr>
                <w:rFonts w:cstheme="minorBidi"/>
                <w:color w:val="000000"/>
                <w:spacing w:val="-3"/>
                <w:sz w:val="18"/>
                <w:szCs w:val="18"/>
                <w:lang w:val="en-US"/>
              </w:rPr>
              <w:t xml:space="preserve"> seeks to strengthen feminist networks and coalitions to promote gender equality and EVAWG. Activity </w:t>
            </w:r>
            <w:r w:rsidRPr="00F54A2F">
              <w:rPr>
                <w:color w:val="000000"/>
                <w:spacing w:val="-3"/>
                <w:sz w:val="18"/>
                <w:szCs w:val="18"/>
              </w:rPr>
              <w:t>4.2.1</w:t>
            </w:r>
            <w:r w:rsidRPr="14B768DA">
              <w:rPr>
                <w:rFonts w:cstheme="minorBidi"/>
                <w:color w:val="000000"/>
                <w:spacing w:val="-3"/>
                <w:sz w:val="18"/>
                <w:szCs w:val="18"/>
                <w:lang w:val="en-US"/>
              </w:rPr>
              <w:t xml:space="preserve"> specifically calls for </w:t>
            </w:r>
            <w:r w:rsidRPr="00F54A2F">
              <w:rPr>
                <w:color w:val="000000"/>
                <w:spacing w:val="-3"/>
                <w:sz w:val="18"/>
                <w:szCs w:val="18"/>
              </w:rPr>
              <w:t>movement building and thought partnership across and between regional women’s rights and climate movements to promote feminist climate justice approaches with national, regional and global impact in influential forums.</w:t>
            </w:r>
          </w:p>
          <w:p w14:paraId="449FA423" w14:textId="4D706EAA" w:rsidR="004231D2" w:rsidRPr="00E02E51" w:rsidRDefault="004231D2" w:rsidP="0EF7FE57">
            <w:pPr>
              <w:spacing w:before="240" w:after="160"/>
              <w:jc w:val="both"/>
              <w:rPr>
                <w:rFonts w:cstheme="minorBidi"/>
                <w:color w:val="000000"/>
                <w:spacing w:val="-3"/>
                <w:sz w:val="18"/>
                <w:szCs w:val="18"/>
                <w:lang w:val="en-US"/>
              </w:rPr>
            </w:pPr>
            <w:r w:rsidRPr="0EF7FE57">
              <w:rPr>
                <w:rFonts w:cstheme="minorBidi"/>
                <w:color w:val="000000"/>
                <w:spacing w:val="-3"/>
                <w:sz w:val="18"/>
                <w:szCs w:val="18"/>
                <w:lang w:val="en-US"/>
              </w:rPr>
              <w:t xml:space="preserve">The </w:t>
            </w:r>
            <w:r w:rsidRPr="00F54A2F">
              <w:rPr>
                <w:color w:val="000000"/>
                <w:spacing w:val="-3"/>
                <w:sz w:val="18"/>
                <w:szCs w:val="18"/>
              </w:rPr>
              <w:t>theory of change</w:t>
            </w:r>
            <w:r w:rsidRPr="0EF7FE57">
              <w:rPr>
                <w:rFonts w:cstheme="minorBidi"/>
                <w:color w:val="000000"/>
                <w:spacing w:val="-3"/>
                <w:sz w:val="18"/>
                <w:szCs w:val="18"/>
                <w:lang w:val="en-US"/>
              </w:rPr>
              <w:t xml:space="preserve"> underpinning this work recognizes that preventing and ending violence against women and girls requires tackling its structural drivers, including gender inequality, discriminatory norms, and systemic exclusion. These inequalities are compounded by the impacts of climate change</w:t>
            </w:r>
            <w:r w:rsidR="7E8AC347" w:rsidRPr="0EF7FE57">
              <w:rPr>
                <w:rFonts w:cstheme="minorBidi"/>
                <w:color w:val="000000"/>
                <w:spacing w:val="-3"/>
                <w:sz w:val="18"/>
                <w:szCs w:val="18"/>
                <w:lang w:val="en-US"/>
              </w:rPr>
              <w:t xml:space="preserve">, in turn increasing risks for </w:t>
            </w:r>
            <w:r w:rsidR="43B79451" w:rsidRPr="0EF7FE57">
              <w:rPr>
                <w:rFonts w:cstheme="minorBidi"/>
                <w:color w:val="000000"/>
                <w:spacing w:val="-3"/>
                <w:sz w:val="18"/>
                <w:szCs w:val="18"/>
                <w:lang w:val="en-US"/>
              </w:rPr>
              <w:t>gender-based violence.</w:t>
            </w:r>
            <w:r w:rsidR="6AAE2F73" w:rsidRPr="0EF7FE57">
              <w:rPr>
                <w:rFonts w:cstheme="minorBidi"/>
                <w:color w:val="000000"/>
                <w:spacing w:val="-3"/>
                <w:sz w:val="18"/>
                <w:szCs w:val="18"/>
                <w:lang w:val="en-US"/>
              </w:rPr>
              <w:t xml:space="preserve"> For example, by further restricting women’s access to resources and heightened economic insecurity.</w:t>
            </w:r>
            <w:r w:rsidR="7E8AC347" w:rsidRPr="0EF7FE57">
              <w:rPr>
                <w:rFonts w:cstheme="minorBidi"/>
                <w:color w:val="000000"/>
                <w:spacing w:val="-3"/>
                <w:sz w:val="18"/>
                <w:szCs w:val="18"/>
                <w:lang w:val="en-US"/>
              </w:rPr>
              <w:t xml:space="preserve"> Gender-based violence </w:t>
            </w:r>
            <w:r w:rsidR="1CEC8A9F" w:rsidRPr="0EF7FE57">
              <w:rPr>
                <w:rFonts w:cstheme="minorBidi"/>
                <w:color w:val="000000"/>
                <w:spacing w:val="-3"/>
                <w:sz w:val="18"/>
                <w:szCs w:val="18"/>
                <w:lang w:val="en-US"/>
              </w:rPr>
              <w:t xml:space="preserve">also </w:t>
            </w:r>
            <w:r w:rsidR="7E8AC347" w:rsidRPr="0EF7FE57">
              <w:rPr>
                <w:rFonts w:cstheme="minorBidi"/>
                <w:color w:val="000000"/>
                <w:spacing w:val="-3"/>
                <w:sz w:val="18"/>
                <w:szCs w:val="18"/>
                <w:lang w:val="en-US"/>
              </w:rPr>
              <w:t xml:space="preserve">prevents the participation of women, girls and other </w:t>
            </w:r>
            <w:r w:rsidR="03DA6920" w:rsidRPr="0EF7FE57">
              <w:rPr>
                <w:rFonts w:cstheme="minorBidi"/>
                <w:color w:val="000000"/>
                <w:spacing w:val="-3"/>
                <w:sz w:val="18"/>
                <w:szCs w:val="18"/>
                <w:lang w:val="en-US"/>
              </w:rPr>
              <w:t>marginalized</w:t>
            </w:r>
            <w:r w:rsidR="7E8AC347" w:rsidRPr="0EF7FE57">
              <w:rPr>
                <w:rFonts w:cstheme="minorBidi"/>
                <w:color w:val="000000"/>
                <w:spacing w:val="-3"/>
                <w:sz w:val="18"/>
                <w:szCs w:val="18"/>
                <w:lang w:val="en-US"/>
              </w:rPr>
              <w:t xml:space="preserve"> persons </w:t>
            </w:r>
            <w:r w:rsidR="726D071D" w:rsidRPr="0EF7FE57">
              <w:rPr>
                <w:rFonts w:cstheme="minorBidi"/>
                <w:color w:val="000000"/>
                <w:spacing w:val="-3"/>
                <w:sz w:val="18"/>
                <w:szCs w:val="18"/>
                <w:lang w:val="en-US"/>
              </w:rPr>
              <w:t>as agents of change in climate action</w:t>
            </w:r>
            <w:r w:rsidR="38FF7094" w:rsidRPr="0EF7FE57">
              <w:rPr>
                <w:rFonts w:cstheme="minorBidi"/>
                <w:color w:val="000000"/>
                <w:spacing w:val="-3"/>
                <w:sz w:val="18"/>
                <w:szCs w:val="18"/>
                <w:lang w:val="en-US"/>
              </w:rPr>
              <w:t xml:space="preserve">, which limits its transformative impact. </w:t>
            </w:r>
            <w:r w:rsidR="3A3D9F67" w:rsidRPr="0EF7FE57">
              <w:rPr>
                <w:rFonts w:cstheme="minorBidi"/>
                <w:color w:val="000000"/>
                <w:spacing w:val="-3"/>
                <w:sz w:val="18"/>
                <w:szCs w:val="18"/>
                <w:lang w:val="en-US"/>
              </w:rPr>
              <w:t xml:space="preserve">Without efforts to address inequality, climate action in all its forms has the potential to </w:t>
            </w:r>
            <w:r w:rsidR="2EB59E60" w:rsidRPr="0EF7FE57">
              <w:rPr>
                <w:rFonts w:cstheme="minorBidi"/>
                <w:color w:val="000000"/>
                <w:spacing w:val="-3"/>
                <w:sz w:val="18"/>
                <w:szCs w:val="18"/>
                <w:lang w:val="en-US"/>
              </w:rPr>
              <w:t xml:space="preserve">further </w:t>
            </w:r>
            <w:r w:rsidR="3A3D9F67" w:rsidRPr="0EF7FE57">
              <w:rPr>
                <w:rFonts w:cstheme="minorBidi"/>
                <w:color w:val="000000"/>
                <w:spacing w:val="-3"/>
                <w:sz w:val="18"/>
                <w:szCs w:val="18"/>
                <w:lang w:val="en-US"/>
              </w:rPr>
              <w:t>incr</w:t>
            </w:r>
            <w:r w:rsidR="3996EF5E" w:rsidRPr="0EF7FE57">
              <w:rPr>
                <w:rFonts w:cstheme="minorBidi"/>
                <w:color w:val="000000"/>
                <w:spacing w:val="-3"/>
                <w:sz w:val="18"/>
                <w:szCs w:val="18"/>
                <w:lang w:val="en-US"/>
              </w:rPr>
              <w:t xml:space="preserve">ease risks of more frequent, severe and additional forms of GBV. </w:t>
            </w:r>
            <w:r w:rsidR="76B1DBA7" w:rsidRPr="0EF7FE57">
              <w:rPr>
                <w:rFonts w:cstheme="minorBidi"/>
                <w:color w:val="000000"/>
                <w:spacing w:val="-3"/>
                <w:sz w:val="18"/>
                <w:szCs w:val="18"/>
                <w:lang w:val="en-US"/>
              </w:rPr>
              <w:t xml:space="preserve">Addressing the intersection of GBV and climate change is </w:t>
            </w:r>
            <w:r w:rsidR="5CB3D025" w:rsidRPr="0EF7FE57">
              <w:rPr>
                <w:rFonts w:cstheme="minorBidi"/>
                <w:color w:val="000000"/>
                <w:spacing w:val="-3"/>
                <w:sz w:val="18"/>
                <w:szCs w:val="18"/>
                <w:lang w:val="en-US"/>
              </w:rPr>
              <w:t xml:space="preserve">thus </w:t>
            </w:r>
            <w:r w:rsidR="3D258975" w:rsidRPr="0EF7FE57">
              <w:rPr>
                <w:rFonts w:cstheme="minorBidi"/>
                <w:color w:val="000000"/>
                <w:spacing w:val="-3"/>
                <w:sz w:val="18"/>
                <w:szCs w:val="18"/>
                <w:lang w:val="en-US"/>
              </w:rPr>
              <w:t>central to a just transition</w:t>
            </w:r>
            <w:r w:rsidR="76B1DBA7" w:rsidRPr="0EF7FE57">
              <w:rPr>
                <w:rFonts w:cstheme="minorBidi"/>
                <w:color w:val="000000"/>
                <w:spacing w:val="-3"/>
                <w:sz w:val="18"/>
                <w:szCs w:val="18"/>
                <w:lang w:val="en-US"/>
              </w:rPr>
              <w:t xml:space="preserve">. </w:t>
            </w:r>
            <w:r w:rsidR="76B1DBA7" w:rsidRPr="0EF7FE57">
              <w:rPr>
                <w:rFonts w:cstheme="minorBidi"/>
                <w:color w:val="000000" w:themeColor="text1"/>
                <w:sz w:val="18"/>
                <w:szCs w:val="18"/>
                <w:lang w:val="en-US"/>
              </w:rPr>
              <w:t>At the same time, the Pacific is home to dynamic feminist and climate justice movements that, when supported to act collectively, can drive transformative change at local, national, regional, and global levels.</w:t>
            </w:r>
          </w:p>
          <w:p w14:paraId="59DC650C" w14:textId="2C59514B" w:rsidR="004231D2" w:rsidRPr="00E02E51" w:rsidRDefault="004231D2" w:rsidP="0EF7FE57">
            <w:pPr>
              <w:jc w:val="both"/>
              <w:rPr>
                <w:rFonts w:cstheme="minorBidi"/>
                <w:color w:val="000000"/>
                <w:spacing w:val="-3"/>
                <w:sz w:val="18"/>
                <w:szCs w:val="18"/>
                <w:lang w:val="en-US"/>
              </w:rPr>
            </w:pPr>
            <w:r w:rsidRPr="0EF7FE57">
              <w:rPr>
                <w:rFonts w:cstheme="minorBidi"/>
                <w:color w:val="000000"/>
                <w:spacing w:val="-3"/>
                <w:sz w:val="18"/>
                <w:szCs w:val="18"/>
                <w:lang w:val="en-US"/>
              </w:rPr>
              <w:t xml:space="preserve">The period of </w:t>
            </w:r>
            <w:r w:rsidRPr="00F54A2F">
              <w:rPr>
                <w:color w:val="000000"/>
                <w:spacing w:val="-3"/>
                <w:sz w:val="18"/>
                <w:szCs w:val="18"/>
              </w:rPr>
              <w:t>2026–2027 is particularly significant for the Pacific</w:t>
            </w:r>
            <w:r w:rsidRPr="0EF7FE57">
              <w:rPr>
                <w:rFonts w:cstheme="minorBidi"/>
                <w:color w:val="000000"/>
                <w:spacing w:val="-3"/>
                <w:sz w:val="18"/>
                <w:szCs w:val="18"/>
                <w:lang w:val="en-US"/>
              </w:rPr>
              <w:t xml:space="preserve"> in advancing feminist climate justice and linking it to EVAWG advocacy. Following the </w:t>
            </w:r>
            <w:r w:rsidRPr="00F54A2F">
              <w:rPr>
                <w:color w:val="000000"/>
                <w:spacing w:val="-3"/>
                <w:sz w:val="18"/>
                <w:szCs w:val="18"/>
              </w:rPr>
              <w:t>International Court of Justice Advisory Opinion on climate change and state obligations</w:t>
            </w:r>
            <w:r w:rsidRPr="0EF7FE57">
              <w:rPr>
                <w:rFonts w:cstheme="minorBidi"/>
                <w:color w:val="000000"/>
                <w:spacing w:val="-3"/>
                <w:sz w:val="18"/>
                <w:szCs w:val="18"/>
                <w:lang w:val="en-US"/>
              </w:rPr>
              <w:t xml:space="preserve"> (2025), Pacific Island Countries have an unprecedented platform to shape global accountability on climate action. Regionally, </w:t>
            </w:r>
            <w:r w:rsidRPr="00F54A2F">
              <w:rPr>
                <w:color w:val="000000"/>
                <w:spacing w:val="-3"/>
                <w:sz w:val="18"/>
                <w:szCs w:val="18"/>
              </w:rPr>
              <w:t>Pacific Islands Forum Leaders have endorsed the Pacific Resilience Facility</w:t>
            </w:r>
            <w:r w:rsidRPr="0EF7FE57">
              <w:rPr>
                <w:rFonts w:cstheme="minorBidi"/>
                <w:color w:val="000000"/>
                <w:spacing w:val="-3"/>
                <w:sz w:val="18"/>
                <w:szCs w:val="18"/>
                <w:lang w:val="en-US"/>
              </w:rPr>
              <w:t xml:space="preserve">, which will be operationalized as a major financing mechanism for climate resilience and recovery. The </w:t>
            </w:r>
            <w:r w:rsidRPr="00F54A2F">
              <w:rPr>
                <w:color w:val="000000"/>
                <w:spacing w:val="-3"/>
                <w:sz w:val="18"/>
                <w:szCs w:val="18"/>
              </w:rPr>
              <w:t>Pacific Regional Framework on Climate Mobility</w:t>
            </w:r>
            <w:r w:rsidRPr="0EF7FE57">
              <w:rPr>
                <w:rFonts w:cstheme="minorBidi"/>
                <w:color w:val="000000"/>
                <w:spacing w:val="-3"/>
                <w:sz w:val="18"/>
                <w:szCs w:val="18"/>
                <w:lang w:val="en-US"/>
              </w:rPr>
              <w:t xml:space="preserve"> provides another important policy space, with direct implications for women’s safety, rights, and protection in contexts of </w:t>
            </w:r>
            <w:r w:rsidR="08B7BEF5" w:rsidRPr="0EF7FE57">
              <w:rPr>
                <w:rFonts w:cstheme="minorBidi"/>
                <w:color w:val="000000"/>
                <w:spacing w:val="-3"/>
                <w:sz w:val="18"/>
                <w:szCs w:val="18"/>
                <w:lang w:val="en-US"/>
              </w:rPr>
              <w:t xml:space="preserve">climate-induced </w:t>
            </w:r>
            <w:r w:rsidRPr="0EF7FE57">
              <w:rPr>
                <w:rFonts w:cstheme="minorBidi"/>
                <w:color w:val="000000"/>
                <w:spacing w:val="-3"/>
                <w:sz w:val="18"/>
                <w:szCs w:val="18"/>
                <w:lang w:val="en-US"/>
              </w:rPr>
              <w:t xml:space="preserve">displacement and relocation. Globally, momentum is building for the </w:t>
            </w:r>
            <w:r w:rsidRPr="00F54A2F">
              <w:rPr>
                <w:color w:val="000000"/>
                <w:spacing w:val="-3"/>
                <w:sz w:val="18"/>
                <w:szCs w:val="18"/>
              </w:rPr>
              <w:t>UNFCCC COP to be hosted in the Oceania region</w:t>
            </w:r>
            <w:r w:rsidRPr="0EF7FE57">
              <w:rPr>
                <w:rFonts w:cstheme="minorBidi"/>
                <w:color w:val="000000"/>
                <w:spacing w:val="-3"/>
                <w:sz w:val="18"/>
                <w:szCs w:val="18"/>
                <w:lang w:val="en-US"/>
              </w:rPr>
              <w:t xml:space="preserve">, which would be a critical opportunity for Pacific feminist voices to influence climate policy and financing. These developments will coincide with other global and regional convenings such as </w:t>
            </w:r>
            <w:r w:rsidRPr="00F54A2F">
              <w:rPr>
                <w:color w:val="000000"/>
                <w:spacing w:val="-3"/>
                <w:sz w:val="18"/>
                <w:szCs w:val="18"/>
              </w:rPr>
              <w:t>Beijing+30 reviews, the Triennial Conference of Pacific Women, and the High-Level Political Forum on the SDGs</w:t>
            </w:r>
            <w:r w:rsidRPr="0EF7FE57">
              <w:rPr>
                <w:rFonts w:cstheme="minorBidi"/>
                <w:color w:val="000000"/>
                <w:spacing w:val="-3"/>
                <w:sz w:val="18"/>
                <w:szCs w:val="18"/>
                <w:lang w:val="en-US"/>
              </w:rPr>
              <w:t>, offering multiple entry points to advance advocacy linking EVAWG and climate justice.</w:t>
            </w:r>
          </w:p>
          <w:p w14:paraId="771D64D5" w14:textId="3669D2FA" w:rsidR="004231D2" w:rsidRPr="00E02E51" w:rsidRDefault="004231D2" w:rsidP="14B768DA">
            <w:pPr>
              <w:spacing w:before="240" w:after="160"/>
              <w:jc w:val="both"/>
              <w:rPr>
                <w:rFonts w:cstheme="minorBidi"/>
                <w:color w:val="000000"/>
                <w:spacing w:val="-3"/>
                <w:sz w:val="18"/>
                <w:szCs w:val="18"/>
                <w:lang w:val="en-US"/>
              </w:rPr>
            </w:pPr>
            <w:r w:rsidRPr="14B768DA">
              <w:rPr>
                <w:rFonts w:cstheme="minorBidi"/>
                <w:color w:val="000000"/>
                <w:spacing w:val="-3"/>
                <w:sz w:val="18"/>
                <w:szCs w:val="18"/>
                <w:lang w:val="en-US"/>
              </w:rPr>
              <w:t xml:space="preserve">Through this Call for Proposals, UN Women invites civil society organizations to contribute to </w:t>
            </w:r>
            <w:r w:rsidRPr="00F54A2F">
              <w:rPr>
                <w:color w:val="000000"/>
                <w:spacing w:val="-3"/>
                <w:sz w:val="18"/>
                <w:szCs w:val="18"/>
              </w:rPr>
              <w:t>Output 4.2</w:t>
            </w:r>
            <w:r w:rsidRPr="14B768DA">
              <w:rPr>
                <w:rFonts w:cstheme="minorBidi"/>
                <w:color w:val="000000"/>
                <w:spacing w:val="-3"/>
                <w:sz w:val="18"/>
                <w:szCs w:val="18"/>
                <w:lang w:val="en-US"/>
              </w:rPr>
              <w:t xml:space="preserve"> by strengthening local women’s networks and advancing evidence-based advocacy to </w:t>
            </w:r>
            <w:r w:rsidR="00351696" w:rsidRPr="14B768DA">
              <w:rPr>
                <w:rFonts w:cstheme="minorBidi"/>
                <w:color w:val="000000"/>
                <w:spacing w:val="-3"/>
                <w:sz w:val="18"/>
                <w:szCs w:val="18"/>
                <w:lang w:val="en-US"/>
              </w:rPr>
              <w:t xml:space="preserve">influence </w:t>
            </w:r>
            <w:r w:rsidR="00351696" w:rsidRPr="14B768DA">
              <w:rPr>
                <w:color w:val="000000"/>
                <w:spacing w:val="-3"/>
                <w:sz w:val="18"/>
                <w:szCs w:val="18"/>
              </w:rPr>
              <w:t>climate</w:t>
            </w:r>
            <w:r w:rsidR="466A1F53" w:rsidRPr="14B768DA">
              <w:rPr>
                <w:rFonts w:cstheme="minorBidi"/>
                <w:color w:val="000000"/>
                <w:spacing w:val="-3"/>
                <w:sz w:val="18"/>
                <w:szCs w:val="18"/>
                <w:lang w:val="en-US"/>
              </w:rPr>
              <w:t xml:space="preserve"> action</w:t>
            </w:r>
            <w:r w:rsidR="4DC45F79" w:rsidRPr="14B768DA">
              <w:rPr>
                <w:rFonts w:cstheme="minorBidi"/>
                <w:color w:val="000000"/>
                <w:spacing w:val="-3"/>
                <w:sz w:val="18"/>
                <w:szCs w:val="18"/>
                <w:lang w:val="en-US"/>
              </w:rPr>
              <w:t xml:space="preserve"> at national, regional and global levels</w:t>
            </w:r>
            <w:r w:rsidR="466A1F53" w:rsidRPr="14B768DA">
              <w:rPr>
                <w:rFonts w:cstheme="minorBidi"/>
                <w:color w:val="000000"/>
                <w:spacing w:val="-3"/>
                <w:sz w:val="18"/>
                <w:szCs w:val="18"/>
                <w:lang w:val="en-US"/>
              </w:rPr>
              <w:t xml:space="preserve">. </w:t>
            </w:r>
            <w:r w:rsidRPr="14B768DA">
              <w:rPr>
                <w:rFonts w:cstheme="minorBidi"/>
                <w:color w:val="000000"/>
                <w:spacing w:val="-3"/>
                <w:sz w:val="18"/>
                <w:szCs w:val="18"/>
                <w:lang w:val="en-US"/>
              </w:rPr>
              <w:t xml:space="preserve"> </w:t>
            </w:r>
            <w:r w:rsidR="241BE8D1" w:rsidRPr="14B768DA">
              <w:rPr>
                <w:rFonts w:cstheme="minorBidi"/>
                <w:color w:val="000000"/>
                <w:spacing w:val="-3"/>
                <w:sz w:val="18"/>
                <w:szCs w:val="18"/>
                <w:lang w:val="en-US"/>
              </w:rPr>
              <w:t xml:space="preserve">Climate action includes </w:t>
            </w:r>
            <w:r w:rsidR="082DA1A2" w:rsidRPr="14B768DA">
              <w:rPr>
                <w:rFonts w:cstheme="minorBidi"/>
                <w:color w:val="000000"/>
                <w:spacing w:val="-3"/>
                <w:sz w:val="18"/>
                <w:szCs w:val="18"/>
                <w:lang w:val="en-US"/>
              </w:rPr>
              <w:t xml:space="preserve">efforts </w:t>
            </w:r>
            <w:r w:rsidR="241BE8D1" w:rsidRPr="14B768DA">
              <w:rPr>
                <w:rFonts w:cstheme="minorBidi"/>
                <w:color w:val="000000"/>
                <w:spacing w:val="-3"/>
                <w:sz w:val="18"/>
                <w:szCs w:val="18"/>
                <w:lang w:val="en-US"/>
              </w:rPr>
              <w:t xml:space="preserve">to support a transition to low carbon economy, </w:t>
            </w:r>
            <w:r w:rsidR="3718C5BA" w:rsidRPr="14B768DA">
              <w:rPr>
                <w:rFonts w:cstheme="minorBidi"/>
                <w:color w:val="000000"/>
                <w:spacing w:val="-3"/>
                <w:sz w:val="18"/>
                <w:szCs w:val="18"/>
                <w:lang w:val="en-US"/>
              </w:rPr>
              <w:t>adaptation, resilience and mitigation, as well as climate-induced disasters</w:t>
            </w:r>
            <w:r w:rsidR="5B4B7433" w:rsidRPr="14B768DA">
              <w:rPr>
                <w:rFonts w:cstheme="minorBidi"/>
                <w:color w:val="000000"/>
                <w:spacing w:val="-3"/>
                <w:sz w:val="18"/>
                <w:szCs w:val="18"/>
                <w:lang w:val="en-US"/>
              </w:rPr>
              <w:t xml:space="preserve"> including relocation and mobility</w:t>
            </w:r>
            <w:r w:rsidR="3718C5BA" w:rsidRPr="14B768DA">
              <w:rPr>
                <w:rFonts w:cstheme="minorBidi"/>
                <w:color w:val="000000"/>
                <w:spacing w:val="-3"/>
                <w:sz w:val="18"/>
                <w:szCs w:val="18"/>
                <w:lang w:val="en-US"/>
              </w:rPr>
              <w:t xml:space="preserve">. </w:t>
            </w:r>
            <w:r w:rsidRPr="14B768DA">
              <w:rPr>
                <w:rFonts w:cstheme="minorBidi"/>
                <w:color w:val="000000"/>
                <w:spacing w:val="-3"/>
                <w:sz w:val="18"/>
                <w:szCs w:val="18"/>
                <w:lang w:val="en-US"/>
              </w:rPr>
              <w:t>Proposals should support coalitions of women’s rights and feminist organizations; generate and apply evidence on the links between climate change</w:t>
            </w:r>
            <w:r w:rsidR="1A79F3C2" w:rsidRPr="14B768DA">
              <w:rPr>
                <w:rFonts w:cstheme="minorBidi"/>
                <w:color w:val="000000"/>
                <w:spacing w:val="-3"/>
                <w:sz w:val="18"/>
                <w:szCs w:val="18"/>
                <w:lang w:val="en-US"/>
              </w:rPr>
              <w:t xml:space="preserve"> and/or</w:t>
            </w:r>
            <w:r w:rsidRPr="14B768DA">
              <w:rPr>
                <w:rFonts w:cstheme="minorBidi"/>
                <w:color w:val="000000"/>
                <w:spacing w:val="-3"/>
                <w:sz w:val="18"/>
                <w:szCs w:val="18"/>
                <w:lang w:val="en-US"/>
              </w:rPr>
              <w:t xml:space="preserve"> </w:t>
            </w:r>
            <w:r w:rsidR="4448A8E0" w:rsidRPr="14B768DA">
              <w:rPr>
                <w:rFonts w:cstheme="minorBidi"/>
                <w:color w:val="000000"/>
                <w:spacing w:val="-3"/>
                <w:sz w:val="18"/>
                <w:szCs w:val="18"/>
                <w:lang w:val="en-US"/>
              </w:rPr>
              <w:t xml:space="preserve">climate action and </w:t>
            </w:r>
            <w:r w:rsidR="00390579">
              <w:rPr>
                <w:rFonts w:cstheme="minorBidi"/>
                <w:color w:val="000000"/>
                <w:spacing w:val="-3"/>
                <w:sz w:val="18"/>
                <w:szCs w:val="18"/>
                <w:lang w:val="en-US"/>
              </w:rPr>
              <w:t>VAWG</w:t>
            </w:r>
            <w:r w:rsidRPr="14B768DA">
              <w:rPr>
                <w:rFonts w:cstheme="minorBidi"/>
                <w:color w:val="000000"/>
                <w:spacing w:val="-3"/>
                <w:sz w:val="18"/>
                <w:szCs w:val="18"/>
                <w:lang w:val="en-US"/>
              </w:rPr>
              <w:t>; and ensure Pacific feminist perspectives are amplified in national, regional, and global policy forums. Activities may include convening dialogues between women’s rights and climate justice movements, developing knowledge products, organizing advocacy campaigns, or supporting participation of Pacific feminist leaders in influential platforms such as COP, CSW, PRF processes, and regional</w:t>
            </w:r>
            <w:r w:rsidR="00CB4D15">
              <w:rPr>
                <w:rFonts w:cstheme="minorBidi"/>
                <w:color w:val="000000"/>
                <w:spacing w:val="-3"/>
                <w:sz w:val="18"/>
                <w:szCs w:val="18"/>
                <w:lang w:val="en-US"/>
              </w:rPr>
              <w:t xml:space="preserve"> </w:t>
            </w:r>
            <w:r w:rsidRPr="14B768DA">
              <w:rPr>
                <w:rFonts w:cstheme="minorBidi"/>
                <w:color w:val="000000"/>
                <w:spacing w:val="-3"/>
                <w:sz w:val="18"/>
                <w:szCs w:val="18"/>
                <w:lang w:val="en-US"/>
              </w:rPr>
              <w:t>policy dialogues.</w:t>
            </w:r>
          </w:p>
          <w:p w14:paraId="3129CC80" w14:textId="7B0A4A9C" w:rsidR="004231D2" w:rsidRPr="00E02E51" w:rsidRDefault="004231D2" w:rsidP="004231D2">
            <w:pPr>
              <w:spacing w:after="160"/>
              <w:jc w:val="both"/>
              <w:rPr>
                <w:rFonts w:cstheme="minorHAnsi"/>
                <w:bCs/>
                <w:color w:val="000000"/>
                <w:spacing w:val="-3"/>
                <w:sz w:val="18"/>
                <w:szCs w:val="18"/>
                <w:lang w:val="en-FJ"/>
              </w:rPr>
            </w:pPr>
            <w:r w:rsidRPr="00E02E51">
              <w:rPr>
                <w:rFonts w:cstheme="minorHAnsi"/>
                <w:bCs/>
                <w:color w:val="000000"/>
                <w:spacing w:val="-3"/>
                <w:sz w:val="18"/>
                <w:szCs w:val="18"/>
                <w:lang w:val="en-FJ"/>
              </w:rPr>
              <w:t xml:space="preserve">Proposals are expected to demonstrate a clear contribution to </w:t>
            </w:r>
            <w:r w:rsidRPr="00F54A2F">
              <w:rPr>
                <w:rFonts w:cstheme="minorHAnsi"/>
                <w:bCs/>
                <w:color w:val="000000"/>
                <w:spacing w:val="-3"/>
                <w:sz w:val="18"/>
                <w:szCs w:val="18"/>
                <w:lang w:val="en-FJ"/>
              </w:rPr>
              <w:t>Output 4.2</w:t>
            </w:r>
            <w:r w:rsidRPr="00E02E51">
              <w:rPr>
                <w:rFonts w:cstheme="minorHAnsi"/>
                <w:bCs/>
                <w:color w:val="000000"/>
                <w:spacing w:val="-3"/>
                <w:sz w:val="18"/>
                <w:szCs w:val="18"/>
                <w:lang w:val="en-FJ"/>
              </w:rPr>
              <w:t xml:space="preserve"> and will be measured against indicator of </w:t>
            </w:r>
            <w:r w:rsidRPr="00F54A2F">
              <w:rPr>
                <w:rFonts w:cstheme="minorHAnsi"/>
                <w:bCs/>
                <w:color w:val="000000"/>
                <w:spacing w:val="-3"/>
                <w:sz w:val="18"/>
                <w:szCs w:val="18"/>
                <w:lang w:val="en-FJ"/>
              </w:rPr>
              <w:t>4.2.2</w:t>
            </w:r>
            <w:r w:rsidRPr="00E02E51">
              <w:rPr>
                <w:rFonts w:cstheme="minorHAnsi"/>
                <w:bCs/>
                <w:color w:val="000000"/>
                <w:spacing w:val="-3"/>
                <w:sz w:val="18"/>
                <w:szCs w:val="18"/>
                <w:lang w:val="en-FJ"/>
              </w:rPr>
              <w:t>: Number of opportunities to foster collaboration, coalition building, and thought partnership.</w:t>
            </w:r>
          </w:p>
          <w:p w14:paraId="5FF273EE" w14:textId="47CBF6DD" w:rsidR="004231D2" w:rsidRPr="00E02E51" w:rsidRDefault="004231D2" w:rsidP="0EF7FE57">
            <w:pPr>
              <w:spacing w:after="160"/>
              <w:jc w:val="both"/>
              <w:rPr>
                <w:rFonts w:cstheme="minorBidi"/>
                <w:color w:val="000000"/>
                <w:spacing w:val="-3"/>
                <w:sz w:val="18"/>
                <w:szCs w:val="18"/>
                <w:lang w:val="en-US"/>
              </w:rPr>
            </w:pPr>
            <w:r w:rsidRPr="0EF7FE57">
              <w:rPr>
                <w:rFonts w:cstheme="minorBidi"/>
                <w:color w:val="000000"/>
                <w:spacing w:val="-3"/>
                <w:sz w:val="18"/>
                <w:szCs w:val="18"/>
                <w:lang w:val="en-US"/>
              </w:rPr>
              <w:t>Organizations are expected to submit proposals with clear statements of the specific results they will accomplish under this output, together with a description of their approach and methodology. Proposals must show how interventions contribute to the broader Pacific Partnership Phase II Theory of Change, align with national, regional, and global commitments (CEDAW, P</w:t>
            </w:r>
            <w:r w:rsidR="04DD31A2" w:rsidRPr="0EF7FE57">
              <w:rPr>
                <w:rFonts w:cstheme="minorBidi"/>
                <w:color w:val="000000"/>
                <w:spacing w:val="-3"/>
                <w:sz w:val="18"/>
                <w:szCs w:val="18"/>
                <w:lang w:val="en-US"/>
              </w:rPr>
              <w:t>acific Leaders Gender Equality</w:t>
            </w:r>
            <w:r w:rsidR="483D1038" w:rsidRPr="0EF7FE57">
              <w:rPr>
                <w:rFonts w:cstheme="minorBidi"/>
                <w:color w:val="000000"/>
                <w:spacing w:val="-3"/>
                <w:sz w:val="18"/>
                <w:szCs w:val="18"/>
                <w:lang w:val="en-US"/>
              </w:rPr>
              <w:t xml:space="preserve"> Declaration</w:t>
            </w:r>
            <w:r w:rsidRPr="0EF7FE57">
              <w:rPr>
                <w:rFonts w:cstheme="minorBidi"/>
                <w:color w:val="000000"/>
                <w:spacing w:val="-3"/>
                <w:sz w:val="18"/>
                <w:szCs w:val="18"/>
                <w:lang w:val="en-US"/>
              </w:rPr>
              <w:t xml:space="preserve">, </w:t>
            </w:r>
            <w:r w:rsidR="57C66417" w:rsidRPr="0EF7FE57">
              <w:rPr>
                <w:rFonts w:cstheme="minorBidi"/>
                <w:color w:val="000000"/>
                <w:spacing w:val="-3"/>
                <w:sz w:val="18"/>
                <w:szCs w:val="18"/>
                <w:lang w:val="en-US"/>
              </w:rPr>
              <w:t xml:space="preserve">Pacific Platform of Action on Gender Equality and Women’s Empowerment, </w:t>
            </w:r>
            <w:r w:rsidRPr="0EF7FE57">
              <w:rPr>
                <w:rFonts w:cstheme="minorBidi"/>
                <w:color w:val="000000"/>
                <w:spacing w:val="-3"/>
                <w:sz w:val="18"/>
                <w:szCs w:val="18"/>
                <w:lang w:val="en-US"/>
              </w:rPr>
              <w:t>Triennial outcomes, SDGs 5, 13, and 16), and leverage key convening moments to advance feminist climate justice and EVAWG.</w:t>
            </w:r>
          </w:p>
          <w:p w14:paraId="5B4056A5" w14:textId="41004872" w:rsidR="004231D2" w:rsidRPr="004231D2" w:rsidRDefault="004231D2" w:rsidP="00263004">
            <w:pPr>
              <w:jc w:val="both"/>
              <w:rPr>
                <w:rFonts w:asciiTheme="minorHAnsi" w:hAnsiTheme="minorHAnsi" w:cstheme="minorHAnsi"/>
                <w:bCs/>
                <w:color w:val="000000"/>
                <w:spacing w:val="-3"/>
                <w:sz w:val="18"/>
                <w:szCs w:val="18"/>
              </w:rPr>
            </w:pPr>
          </w:p>
        </w:tc>
      </w:tr>
      <w:tr w:rsidR="00D45B16" w:rsidRPr="0056586D" w14:paraId="4C610FB7" w14:textId="77777777" w:rsidTr="0EF7FE57">
        <w:tc>
          <w:tcPr>
            <w:tcW w:w="9629" w:type="dxa"/>
          </w:tcPr>
          <w:p w14:paraId="5DEC1190" w14:textId="2EA1BD52" w:rsidR="00D45B16" w:rsidRDefault="00D45B16" w:rsidP="0009348B">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w:t>
            </w:r>
            <w:r w:rsidR="00263004">
              <w:rPr>
                <w:rFonts w:asciiTheme="minorHAnsi" w:eastAsia="Times New Roman" w:hAnsiTheme="minorHAnsi" w:cstheme="minorHAnsi"/>
                <w:b/>
                <w:color w:val="000000"/>
                <w:spacing w:val="-3"/>
                <w:sz w:val="18"/>
                <w:szCs w:val="18"/>
                <w:lang w:val="en-GB" w:eastAsia="en-GB"/>
              </w:rPr>
              <w:t>s</w:t>
            </w:r>
          </w:p>
          <w:p w14:paraId="37C2855E" w14:textId="77777777" w:rsidR="00263004" w:rsidRDefault="00263004" w:rsidP="00263004">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p>
          <w:p w14:paraId="446AB2FB" w14:textId="00D001D5" w:rsidR="00263004" w:rsidRPr="004231D2" w:rsidRDefault="00263004" w:rsidP="0EF7FE57">
            <w:pPr>
              <w:spacing w:after="160"/>
              <w:jc w:val="both"/>
              <w:rPr>
                <w:rFonts w:cstheme="minorBidi"/>
                <w:color w:val="000000"/>
                <w:sz w:val="18"/>
                <w:szCs w:val="18"/>
                <w:lang w:val="en-US"/>
              </w:rPr>
            </w:pPr>
            <w:r w:rsidRPr="0EF7FE57">
              <w:rPr>
                <w:rFonts w:cstheme="minorBidi"/>
                <w:color w:val="000000"/>
                <w:spacing w:val="-3"/>
                <w:sz w:val="18"/>
                <w:szCs w:val="18"/>
                <w:lang w:val="en-US"/>
              </w:rPr>
              <w:t>Proposals are expected to cover a period of 18</w:t>
            </w:r>
            <w:r w:rsidR="004F154E" w:rsidRPr="0EF7FE57">
              <w:rPr>
                <w:rFonts w:cstheme="minorBidi"/>
                <w:color w:val="000000"/>
                <w:spacing w:val="-3"/>
                <w:sz w:val="18"/>
                <w:szCs w:val="18"/>
                <w:lang w:val="en-US"/>
              </w:rPr>
              <w:t>-</w:t>
            </w:r>
            <w:r w:rsidRPr="0EF7FE57">
              <w:rPr>
                <w:rFonts w:cstheme="minorBidi"/>
                <w:color w:val="000000"/>
                <w:spacing w:val="-3"/>
                <w:sz w:val="18"/>
                <w:szCs w:val="18"/>
                <w:lang w:val="en-US"/>
              </w:rPr>
              <w:t>month</w:t>
            </w:r>
            <w:r w:rsidR="3486FDCF" w:rsidRPr="0EF7FE57">
              <w:rPr>
                <w:rFonts w:cstheme="minorBidi"/>
                <w:color w:val="000000"/>
                <w:spacing w:val="-3"/>
                <w:sz w:val="18"/>
                <w:szCs w:val="18"/>
                <w:lang w:val="en-US"/>
              </w:rPr>
              <w:t>s or less</w:t>
            </w:r>
            <w:r w:rsidRPr="0EF7FE57">
              <w:rPr>
                <w:rFonts w:cstheme="minorBidi"/>
                <w:color w:val="000000"/>
                <w:spacing w:val="-3"/>
                <w:sz w:val="18"/>
                <w:szCs w:val="18"/>
                <w:lang w:val="en-US"/>
              </w:rPr>
              <w:t>, with an indicative budget of USD 100,000–150,000. A detailed work plan should be provided for the first year, with an indicative plan for the remaining six months. Given the long-term nature of feminist movement building, proposals should show how interventions will progressively deepen and sustain impact over the project duration</w:t>
            </w:r>
            <w:r w:rsidR="00001A9F" w:rsidRPr="0EF7FE57">
              <w:rPr>
                <w:rFonts w:cstheme="minorBidi"/>
                <w:b/>
                <w:bCs/>
                <w:color w:val="000000"/>
                <w:spacing w:val="-3"/>
                <w:sz w:val="18"/>
                <w:szCs w:val="18"/>
                <w:lang w:val="en-US"/>
              </w:rPr>
              <w:t xml:space="preserve">. </w:t>
            </w:r>
            <w:r w:rsidR="00001A9F" w:rsidRPr="0EF7FE57">
              <w:rPr>
                <w:rFonts w:cstheme="minorBidi"/>
                <w:color w:val="000000"/>
                <w:spacing w:val="-3"/>
                <w:sz w:val="18"/>
                <w:szCs w:val="18"/>
              </w:rPr>
              <w:t>Funds provided under this Call may not be used to issue sub-grants or provide direct financial support to other organizations. UN Women will sign contracts with, and disburse funds to, the applicant organization only.</w:t>
            </w:r>
            <w:r w:rsidR="00001A9F" w:rsidRPr="0EF7FE57">
              <w:rPr>
                <w:rFonts w:asciiTheme="minorHAnsi" w:eastAsiaTheme="minorEastAsia" w:hAnsiTheme="minorHAnsi" w:cstheme="minorBidi"/>
                <w:lang w:val="en-US"/>
              </w:rPr>
              <w:t xml:space="preserve"> </w:t>
            </w:r>
            <w:r w:rsidR="00001A9F" w:rsidRPr="0EF7FE57">
              <w:rPr>
                <w:rFonts w:cstheme="minorBidi"/>
                <w:color w:val="000000"/>
                <w:spacing w:val="-3"/>
                <w:sz w:val="18"/>
                <w:szCs w:val="18"/>
                <w:lang w:val="en-US"/>
              </w:rPr>
              <w:t>The applicant organization may, however, partner with other relevant actors to complement expertise and outreach capacity and to strengthen grassroots organizations. Partners may include community-based organizations, academic institutions, social justice networks, or regional coalitions</w:t>
            </w:r>
            <w:r w:rsidR="00351696" w:rsidRPr="0EF7FE57">
              <w:rPr>
                <w:rFonts w:cstheme="minorBidi"/>
                <w:color w:val="000000"/>
                <w:spacing w:val="-3"/>
                <w:sz w:val="18"/>
                <w:szCs w:val="18"/>
                <w:lang w:val="en-US"/>
              </w:rPr>
              <w:t xml:space="preserve">. </w:t>
            </w:r>
            <w:r w:rsidRPr="0EF7FE57">
              <w:rPr>
                <w:rFonts w:cstheme="minorBidi"/>
                <w:color w:val="000000"/>
                <w:spacing w:val="-3"/>
                <w:sz w:val="18"/>
                <w:szCs w:val="18"/>
                <w:lang w:val="en-US"/>
              </w:rPr>
              <w:t>The proponent, as a Responsible Party, will be expected to make a substantial contribution to the achievement of Output 4.2, ensuring that Pacific women’s rights organizations are better resourced, connected, and influential in advancing feminist climate justice and eliminating violence against women and girls.</w:t>
            </w:r>
          </w:p>
        </w:tc>
      </w:tr>
      <w:tr w:rsidR="00D45B16" w:rsidRPr="0056586D" w14:paraId="0B55902D" w14:textId="77777777" w:rsidTr="0EF7FE57">
        <w:tc>
          <w:tcPr>
            <w:tcW w:w="9629" w:type="dxa"/>
          </w:tcPr>
          <w:p w14:paraId="42A4B2BA" w14:textId="395BBCF4" w:rsidR="00D45B16" w:rsidRPr="00F54A2F" w:rsidRDefault="00D45B16" w:rsidP="0009348B">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p>
          <w:p w14:paraId="4C6DFB17" w14:textId="77777777" w:rsidR="00D96DD7" w:rsidRPr="00D96DD7" w:rsidRDefault="00D96DD7" w:rsidP="00D96DD7">
            <w:pPr>
              <w:tabs>
                <w:tab w:val="center" w:pos="4320"/>
                <w:tab w:val="right" w:pos="8640"/>
              </w:tabs>
              <w:jc w:val="both"/>
              <w:rPr>
                <w:rFonts w:eastAsia="Times New Roman" w:cstheme="minorHAnsi"/>
                <w:color w:val="000000"/>
                <w:spacing w:val="-3"/>
                <w:sz w:val="18"/>
                <w:szCs w:val="18"/>
                <w:lang w:val="en-FJ" w:eastAsia="en-GB"/>
              </w:rPr>
            </w:pPr>
            <w:r w:rsidRPr="00D96DD7">
              <w:rPr>
                <w:rFonts w:eastAsia="Times New Roman" w:cstheme="minorHAnsi"/>
                <w:color w:val="000000"/>
                <w:spacing w:val="-3"/>
                <w:sz w:val="18"/>
                <w:szCs w:val="18"/>
                <w:lang w:val="en-FJ" w:eastAsia="en-GB"/>
              </w:rPr>
              <w:lastRenderedPageBreak/>
              <w:t>a. Technical/functional competencies required</w:t>
            </w:r>
          </w:p>
          <w:p w14:paraId="58F520CE" w14:textId="77777777" w:rsidR="00D96DD7" w:rsidRPr="0056586D" w:rsidRDefault="00D96DD7" w:rsidP="00F54A2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E353A55" w14:textId="4CE1EB4B" w:rsidR="00C86CE0" w:rsidRPr="00001A9F" w:rsidRDefault="00C86CE0" w:rsidP="0009348B">
            <w:pPr>
              <w:numPr>
                <w:ilvl w:val="1"/>
                <w:numId w:val="26"/>
              </w:numPr>
              <w:tabs>
                <w:tab w:val="center" w:pos="4320"/>
                <w:tab w:val="right" w:pos="8640"/>
              </w:tabs>
              <w:jc w:val="both"/>
              <w:rPr>
                <w:rFonts w:asciiTheme="minorHAnsi" w:eastAsia="Times New Roman" w:hAnsiTheme="minorHAnsi" w:cstheme="minorBidi"/>
                <w:color w:val="000000"/>
                <w:spacing w:val="-3"/>
                <w:sz w:val="18"/>
                <w:szCs w:val="18"/>
                <w:lang w:val="en-GB" w:eastAsia="en-GB"/>
              </w:rPr>
            </w:pPr>
            <w:r w:rsidRPr="00001A9F">
              <w:rPr>
                <w:rFonts w:asciiTheme="minorHAnsi" w:eastAsia="Times New Roman" w:hAnsiTheme="minorHAnsi" w:cstheme="minorBidi"/>
                <w:color w:val="000000"/>
                <w:spacing w:val="-3"/>
                <w:sz w:val="18"/>
                <w:szCs w:val="18"/>
                <w:lang w:val="en-GB" w:eastAsia="en-GB"/>
              </w:rPr>
              <w:t xml:space="preserve">Documented successful track record of at least </w:t>
            </w:r>
            <w:r w:rsidR="00DB5C5E">
              <w:rPr>
                <w:rFonts w:asciiTheme="minorHAnsi" w:eastAsia="Times New Roman" w:hAnsiTheme="minorHAnsi" w:cstheme="minorBidi"/>
                <w:color w:val="000000"/>
                <w:spacing w:val="-3"/>
                <w:sz w:val="18"/>
                <w:szCs w:val="18"/>
                <w:lang w:val="en-GB" w:eastAsia="en-GB"/>
              </w:rPr>
              <w:t>five (</w:t>
            </w:r>
            <w:r w:rsidRPr="00001A9F">
              <w:rPr>
                <w:rFonts w:asciiTheme="minorHAnsi" w:eastAsia="Times New Roman" w:hAnsiTheme="minorHAnsi" w:cstheme="minorBidi"/>
                <w:color w:val="000000"/>
                <w:spacing w:val="-3"/>
                <w:sz w:val="18"/>
                <w:szCs w:val="18"/>
                <w:lang w:val="en-GB" w:eastAsia="en-GB"/>
              </w:rPr>
              <w:t>5</w:t>
            </w:r>
            <w:r w:rsidR="00DB5C5E">
              <w:rPr>
                <w:rFonts w:asciiTheme="minorHAnsi" w:eastAsia="Times New Roman" w:hAnsiTheme="minorHAnsi" w:cstheme="minorBidi"/>
                <w:color w:val="000000"/>
                <w:spacing w:val="-3"/>
                <w:sz w:val="18"/>
                <w:szCs w:val="18"/>
                <w:lang w:val="en-GB" w:eastAsia="en-GB"/>
              </w:rPr>
              <w:t>)</w:t>
            </w:r>
            <w:r w:rsidRPr="00001A9F">
              <w:rPr>
                <w:rFonts w:asciiTheme="minorHAnsi" w:eastAsia="Times New Roman" w:hAnsiTheme="minorHAnsi" w:cstheme="minorBidi"/>
                <w:color w:val="000000"/>
                <w:spacing w:val="-3"/>
                <w:sz w:val="18"/>
                <w:szCs w:val="18"/>
                <w:lang w:val="en-GB" w:eastAsia="en-GB"/>
              </w:rPr>
              <w:t xml:space="preserve"> years in advancing gender equality, women’s empowerment, and/or EVAWG</w:t>
            </w:r>
            <w:r w:rsidR="00001A9F" w:rsidRPr="00001A9F">
              <w:rPr>
                <w:rFonts w:asciiTheme="minorHAnsi" w:eastAsia="Times New Roman" w:hAnsiTheme="minorHAnsi" w:cstheme="minorBidi"/>
                <w:color w:val="000000"/>
                <w:spacing w:val="-3"/>
                <w:sz w:val="18"/>
                <w:szCs w:val="18"/>
                <w:lang w:val="en-GB" w:eastAsia="en-GB"/>
              </w:rPr>
              <w:t>. Demonstrated</w:t>
            </w:r>
            <w:r w:rsidRPr="00001A9F">
              <w:rPr>
                <w:rFonts w:asciiTheme="minorHAnsi" w:eastAsia="Times New Roman" w:hAnsiTheme="minorHAnsi" w:cstheme="minorBidi"/>
                <w:color w:val="000000"/>
                <w:spacing w:val="-3"/>
                <w:sz w:val="18"/>
                <w:szCs w:val="18"/>
                <w:lang w:val="en-GB" w:eastAsia="en-GB"/>
              </w:rPr>
              <w:t xml:space="preserve"> experience at the intersection of climate change, resilience, and social justice</w:t>
            </w:r>
            <w:r w:rsidR="00CB4D15" w:rsidRPr="00001A9F">
              <w:rPr>
                <w:rFonts w:asciiTheme="minorHAnsi" w:eastAsia="Times New Roman" w:hAnsiTheme="minorHAnsi" w:cstheme="minorBidi"/>
                <w:color w:val="000000"/>
                <w:spacing w:val="-3"/>
                <w:sz w:val="18"/>
                <w:szCs w:val="18"/>
                <w:lang w:val="en-GB" w:eastAsia="en-GB"/>
              </w:rPr>
              <w:t xml:space="preserve"> </w:t>
            </w:r>
            <w:r w:rsidR="00001A9F" w:rsidRPr="00001A9F">
              <w:rPr>
                <w:rFonts w:asciiTheme="minorHAnsi" w:eastAsia="Times New Roman" w:hAnsiTheme="minorHAnsi" w:cstheme="minorBidi"/>
                <w:color w:val="000000"/>
                <w:spacing w:val="-3"/>
                <w:sz w:val="18"/>
                <w:szCs w:val="18"/>
                <w:lang w:val="en-GB" w:eastAsia="en-GB"/>
              </w:rPr>
              <w:t xml:space="preserve">is an </w:t>
            </w:r>
            <w:r w:rsidR="00CB4D15" w:rsidRPr="00001A9F">
              <w:rPr>
                <w:rFonts w:asciiTheme="minorHAnsi" w:eastAsia="Times New Roman" w:hAnsiTheme="minorHAnsi" w:cstheme="minorBidi"/>
                <w:color w:val="000000"/>
                <w:spacing w:val="-3"/>
                <w:sz w:val="18"/>
                <w:szCs w:val="18"/>
                <w:lang w:val="en-GB" w:eastAsia="en-GB"/>
              </w:rPr>
              <w:t>advantage</w:t>
            </w:r>
            <w:r w:rsidRPr="00001A9F">
              <w:rPr>
                <w:rFonts w:asciiTheme="minorHAnsi" w:eastAsia="Times New Roman" w:hAnsiTheme="minorHAnsi" w:cstheme="minorBidi"/>
                <w:color w:val="000000"/>
                <w:spacing w:val="-3"/>
                <w:sz w:val="18"/>
                <w:szCs w:val="18"/>
                <w:lang w:val="en-GB" w:eastAsia="en-GB"/>
              </w:rPr>
              <w:t>.</w:t>
            </w:r>
          </w:p>
          <w:p w14:paraId="384358CD" w14:textId="1E92EF99" w:rsidR="00C86CE0" w:rsidRPr="00D22C6F" w:rsidRDefault="005C476E" w:rsidP="0009348B">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C476E">
              <w:rPr>
                <w:rFonts w:asciiTheme="minorHAnsi" w:eastAsia="Times New Roman" w:hAnsiTheme="minorHAnsi" w:cstheme="minorHAnsi"/>
                <w:color w:val="000000"/>
                <w:spacing w:val="-3"/>
                <w:sz w:val="18"/>
                <w:szCs w:val="18"/>
                <w:lang w:val="en-US" w:eastAsia="en-GB"/>
              </w:rPr>
              <w:t>Nationally registered organization of established reputation, with a representative office located in any of the Pacific Partnership implementing countries</w:t>
            </w:r>
            <w:r w:rsidR="00CB4D15">
              <w:rPr>
                <w:rFonts w:asciiTheme="minorHAnsi" w:eastAsia="Times New Roman" w:hAnsiTheme="minorHAnsi" w:cstheme="minorHAnsi"/>
                <w:color w:val="000000"/>
                <w:spacing w:val="-3"/>
                <w:sz w:val="18"/>
                <w:szCs w:val="18"/>
                <w:lang w:val="en-US" w:eastAsia="en-GB"/>
              </w:rPr>
              <w:t xml:space="preserve"> - </w:t>
            </w:r>
            <w:r w:rsidRPr="005C476E">
              <w:rPr>
                <w:rFonts w:asciiTheme="minorHAnsi" w:eastAsia="Times New Roman" w:hAnsiTheme="minorHAnsi" w:cstheme="minorHAnsi"/>
                <w:color w:val="000000"/>
                <w:spacing w:val="-3"/>
                <w:sz w:val="18"/>
                <w:szCs w:val="18"/>
                <w:lang w:val="en-US" w:eastAsia="en-GB"/>
              </w:rPr>
              <w:t>Fiji, Kiribati, Samoa, Solomon Islands, Tonga, Vanuatu.</w:t>
            </w:r>
            <w:r w:rsidR="00C86CE0" w:rsidRPr="00C86CE0">
              <w:rPr>
                <w:rFonts w:asciiTheme="minorHAnsi" w:eastAsia="Times New Roman" w:hAnsiTheme="minorHAnsi" w:cstheme="minorHAnsi"/>
                <w:color w:val="000000"/>
                <w:spacing w:val="-3"/>
                <w:sz w:val="18"/>
                <w:szCs w:val="18"/>
                <w:lang w:val="en-GB" w:eastAsia="en-GB"/>
              </w:rPr>
              <w:t>Proven credibility and recognition in the Pacific context for delivering results that strengthen women’s rights, feminist advocacy, and movement-building.</w:t>
            </w:r>
          </w:p>
          <w:p w14:paraId="7F9063CC" w14:textId="3DDD4F28" w:rsidR="00C86CE0" w:rsidRPr="00D22C6F" w:rsidRDefault="00C86CE0" w:rsidP="0009348B">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C86CE0">
              <w:rPr>
                <w:rFonts w:asciiTheme="minorHAnsi" w:eastAsia="Times New Roman" w:hAnsiTheme="minorHAnsi" w:cstheme="minorHAnsi"/>
                <w:color w:val="000000"/>
                <w:spacing w:val="-3"/>
                <w:sz w:val="18"/>
                <w:szCs w:val="18"/>
                <w:lang w:val="en-GB" w:eastAsia="en-GB"/>
              </w:rPr>
              <w:t>Demonstrated experience in establishing and nurturing partnerships across government, civil society, and other stakeholders to influence policy and achieve collective goals.</w:t>
            </w:r>
          </w:p>
          <w:p w14:paraId="1177C384" w14:textId="76000393" w:rsidR="00C86CE0" w:rsidRPr="00D22C6F" w:rsidRDefault="00C86CE0" w:rsidP="0009348B">
            <w:pPr>
              <w:numPr>
                <w:ilvl w:val="1"/>
                <w:numId w:val="26"/>
              </w:numPr>
              <w:tabs>
                <w:tab w:val="center" w:pos="4320"/>
                <w:tab w:val="right" w:pos="8640"/>
              </w:tabs>
              <w:jc w:val="both"/>
              <w:rPr>
                <w:rFonts w:asciiTheme="minorHAnsi" w:eastAsia="Times New Roman" w:hAnsiTheme="minorHAnsi" w:cstheme="minorBidi"/>
                <w:color w:val="000000"/>
                <w:spacing w:val="-3"/>
                <w:sz w:val="18"/>
                <w:szCs w:val="18"/>
                <w:lang w:val="en-GB" w:eastAsia="en-GB"/>
              </w:rPr>
            </w:pPr>
            <w:r w:rsidRPr="14B768DA">
              <w:rPr>
                <w:rFonts w:asciiTheme="minorHAnsi" w:eastAsia="Times New Roman" w:hAnsiTheme="minorHAnsi" w:cstheme="minorBidi"/>
                <w:color w:val="000000"/>
                <w:spacing w:val="-3"/>
                <w:sz w:val="18"/>
                <w:szCs w:val="18"/>
                <w:lang w:val="en-GB" w:eastAsia="en-GB"/>
              </w:rPr>
              <w:t>Availability of sufficient staff resources and technical expertise, including knowledge of feminist approaches, climate justice, advocacy, and</w:t>
            </w:r>
            <w:r w:rsidR="7F26F97B" w:rsidRPr="14B768DA">
              <w:rPr>
                <w:rFonts w:asciiTheme="minorHAnsi" w:eastAsia="Times New Roman" w:hAnsiTheme="minorHAnsi" w:cstheme="minorBidi"/>
                <w:color w:val="000000"/>
                <w:spacing w:val="-3"/>
                <w:sz w:val="18"/>
                <w:szCs w:val="18"/>
                <w:lang w:val="en-GB" w:eastAsia="en-GB"/>
              </w:rPr>
              <w:t>/or</w:t>
            </w:r>
            <w:r w:rsidRPr="14B768DA">
              <w:rPr>
                <w:rFonts w:asciiTheme="minorHAnsi" w:eastAsia="Times New Roman" w:hAnsiTheme="minorHAnsi" w:cstheme="minorBidi"/>
                <w:color w:val="000000"/>
                <w:spacing w:val="-3"/>
                <w:sz w:val="18"/>
                <w:szCs w:val="18"/>
                <w:lang w:val="en-GB" w:eastAsia="en-GB"/>
              </w:rPr>
              <w:t xml:space="preserve"> GBV prevention, to implement the proposed interventions.</w:t>
            </w:r>
          </w:p>
          <w:p w14:paraId="6AD14D99" w14:textId="731B65F1" w:rsidR="00C86CE0" w:rsidRPr="00D22C6F" w:rsidRDefault="00C86CE0" w:rsidP="0009348B">
            <w:pPr>
              <w:numPr>
                <w:ilvl w:val="1"/>
                <w:numId w:val="26"/>
              </w:numPr>
              <w:tabs>
                <w:tab w:val="center" w:pos="4320"/>
                <w:tab w:val="right" w:pos="8640"/>
              </w:tabs>
              <w:jc w:val="both"/>
              <w:rPr>
                <w:rFonts w:asciiTheme="minorHAnsi" w:eastAsia="Times New Roman" w:hAnsiTheme="minorHAnsi" w:cstheme="minorBidi"/>
                <w:color w:val="000000"/>
                <w:spacing w:val="-3"/>
                <w:sz w:val="18"/>
                <w:szCs w:val="18"/>
                <w:lang w:val="en-GB" w:eastAsia="en-GB"/>
              </w:rPr>
            </w:pPr>
            <w:r w:rsidRPr="14B768DA">
              <w:rPr>
                <w:rFonts w:asciiTheme="minorHAnsi" w:eastAsia="Times New Roman" w:hAnsiTheme="minorHAnsi" w:cstheme="minorBidi"/>
                <w:color w:val="000000"/>
                <w:spacing w:val="-3"/>
                <w:sz w:val="18"/>
                <w:szCs w:val="18"/>
                <w:lang w:val="en-GB" w:eastAsia="en-GB"/>
              </w:rPr>
              <w:t>Established community presence and ability to meaningfully engage with the vulnerable and excluded groups of women and girls, including those with disabilities, young women, and people of diverse sexual orientation, gender identity, and sex characteristic</w:t>
            </w:r>
            <w:r w:rsidR="00D22C6F" w:rsidRPr="14B768DA">
              <w:rPr>
                <w:rFonts w:asciiTheme="minorHAnsi" w:eastAsia="Times New Roman" w:hAnsiTheme="minorHAnsi" w:cstheme="minorBidi"/>
                <w:color w:val="000000"/>
                <w:spacing w:val="-3"/>
                <w:sz w:val="18"/>
                <w:szCs w:val="18"/>
                <w:lang w:val="en-GB" w:eastAsia="en-GB"/>
              </w:rPr>
              <w:t>s</w:t>
            </w:r>
            <w:r w:rsidRPr="14B768DA">
              <w:rPr>
                <w:rFonts w:asciiTheme="minorHAnsi" w:eastAsia="Times New Roman" w:hAnsiTheme="minorHAnsi" w:cstheme="minorBidi"/>
                <w:color w:val="000000"/>
                <w:spacing w:val="-3"/>
                <w:sz w:val="18"/>
                <w:szCs w:val="18"/>
                <w:lang w:val="en-GB" w:eastAsia="en-GB"/>
              </w:rPr>
              <w:t>.</w:t>
            </w:r>
          </w:p>
          <w:p w14:paraId="585DF418" w14:textId="77777777" w:rsidR="00BF0379" w:rsidRDefault="00C86CE0" w:rsidP="0009348B">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C86CE0">
              <w:rPr>
                <w:rFonts w:asciiTheme="minorHAnsi" w:eastAsia="Times New Roman" w:hAnsiTheme="minorHAnsi" w:cstheme="minorHAnsi"/>
                <w:color w:val="000000"/>
                <w:spacing w:val="-3"/>
                <w:sz w:val="18"/>
                <w:szCs w:val="18"/>
                <w:lang w:val="en-GB" w:eastAsia="en-GB"/>
              </w:rPr>
              <w:t>Record of organizational accountability, good governance, and sound financial and administrative management, with evidence of transparent systems for monitoring and reporting.</w:t>
            </w:r>
          </w:p>
          <w:p w14:paraId="0FE12FB8" w14:textId="77777777" w:rsidR="00291932" w:rsidRDefault="00291932" w:rsidP="00AE09FC">
            <w:pPr>
              <w:tabs>
                <w:tab w:val="center" w:pos="4320"/>
                <w:tab w:val="right" w:pos="8640"/>
              </w:tabs>
              <w:ind w:left="1080"/>
              <w:rPr>
                <w:rFonts w:asciiTheme="minorHAnsi" w:eastAsia="Times New Roman" w:hAnsiTheme="minorHAnsi" w:cstheme="minorHAnsi"/>
                <w:color w:val="000000"/>
                <w:spacing w:val="-3"/>
                <w:sz w:val="18"/>
                <w:szCs w:val="18"/>
                <w:lang w:val="en-GB" w:eastAsia="en-GB"/>
              </w:rPr>
            </w:pPr>
          </w:p>
          <w:p w14:paraId="1C3CF951" w14:textId="7A84DFFD" w:rsidR="00D96DD7" w:rsidRPr="00D96DD7" w:rsidRDefault="00D96DD7" w:rsidP="00D96DD7">
            <w:pPr>
              <w:tabs>
                <w:tab w:val="center" w:pos="4320"/>
                <w:tab w:val="right" w:pos="8640"/>
              </w:tabs>
              <w:jc w:val="both"/>
              <w:rPr>
                <w:rFonts w:eastAsia="Times New Roman" w:cstheme="minorHAnsi"/>
                <w:color w:val="000000"/>
                <w:spacing w:val="-3"/>
                <w:sz w:val="18"/>
                <w:szCs w:val="18"/>
                <w:lang w:val="en-FJ" w:eastAsia="en-GB"/>
              </w:rPr>
            </w:pPr>
            <w:r w:rsidRPr="00D96DD7">
              <w:rPr>
                <w:rFonts w:eastAsia="Times New Roman" w:cstheme="minorHAnsi"/>
                <w:color w:val="000000"/>
                <w:spacing w:val="-3"/>
                <w:sz w:val="18"/>
                <w:szCs w:val="18"/>
                <w:lang w:val="en-FJ" w:eastAsia="en-GB"/>
              </w:rPr>
              <w:t xml:space="preserve">b. </w:t>
            </w:r>
            <w:proofErr w:type="gramStart"/>
            <w:r w:rsidR="00EC09FF">
              <w:rPr>
                <w:rFonts w:eastAsia="Times New Roman" w:cstheme="minorHAnsi"/>
                <w:color w:val="000000"/>
                <w:spacing w:val="-3"/>
                <w:sz w:val="18"/>
                <w:szCs w:val="18"/>
                <w:lang w:val="en-FJ" w:eastAsia="en-GB"/>
              </w:rPr>
              <w:t>O</w:t>
            </w:r>
            <w:r w:rsidR="00EC09FF" w:rsidRPr="00D96DD7">
              <w:rPr>
                <w:rFonts w:eastAsia="Times New Roman" w:cstheme="minorHAnsi"/>
                <w:color w:val="000000"/>
                <w:spacing w:val="-3"/>
                <w:sz w:val="18"/>
                <w:szCs w:val="18"/>
                <w:lang w:val="en-FJ" w:eastAsia="en-GB"/>
              </w:rPr>
              <w:t>ther</w:t>
            </w:r>
            <w:proofErr w:type="gramEnd"/>
            <w:r w:rsidRPr="00D96DD7">
              <w:rPr>
                <w:rFonts w:eastAsia="Times New Roman" w:cstheme="minorHAnsi"/>
                <w:color w:val="000000"/>
                <w:spacing w:val="-3"/>
                <w:sz w:val="18"/>
                <w:szCs w:val="18"/>
                <w:lang w:val="en-FJ" w:eastAsia="en-GB"/>
              </w:rPr>
              <w:t xml:space="preserve"> competencies, which while not required, can be an asset for the performance of services</w:t>
            </w:r>
          </w:p>
          <w:p w14:paraId="1B4E2C2E" w14:textId="77777777" w:rsidR="003C4F82" w:rsidRDefault="003C4F82" w:rsidP="0009348B">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AE09FC">
              <w:rPr>
                <w:rFonts w:eastAsia="Times New Roman" w:cstheme="minorHAnsi"/>
                <w:color w:val="000000"/>
                <w:spacing w:val="-3"/>
                <w:sz w:val="18"/>
                <w:szCs w:val="18"/>
                <w:lang w:val="en-GB" w:eastAsia="en-GB"/>
              </w:rPr>
              <w:t xml:space="preserve">Previous </w:t>
            </w:r>
            <w:r w:rsidRPr="009C3341">
              <w:rPr>
                <w:rFonts w:asciiTheme="minorHAnsi" w:eastAsia="Times New Roman" w:hAnsiTheme="minorHAnsi" w:cstheme="minorHAnsi"/>
                <w:color w:val="000000"/>
                <w:spacing w:val="-3"/>
                <w:sz w:val="18"/>
                <w:szCs w:val="18"/>
                <w:lang w:val="en-GB" w:eastAsia="en-GB"/>
              </w:rPr>
              <w:t>experience with UN agencies or other international development agencies is an advantage.</w:t>
            </w:r>
          </w:p>
          <w:p w14:paraId="5CB12275" w14:textId="746E2408" w:rsidR="00F352C1" w:rsidRDefault="00F352C1" w:rsidP="0009348B">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9C3341">
              <w:rPr>
                <w:rFonts w:asciiTheme="minorHAnsi" w:eastAsia="Times New Roman" w:hAnsiTheme="minorHAnsi" w:cstheme="minorHAnsi"/>
                <w:color w:val="000000"/>
                <w:spacing w:val="-3"/>
                <w:sz w:val="18"/>
                <w:szCs w:val="18"/>
                <w:lang w:val="en-GB" w:eastAsia="en-GB"/>
              </w:rPr>
              <w:t>Women Led organization OR with women occupying senior/decision/policy making level</w:t>
            </w:r>
            <w:r w:rsidR="00654821">
              <w:rPr>
                <w:rFonts w:asciiTheme="minorHAnsi" w:eastAsia="Times New Roman" w:hAnsiTheme="minorHAnsi" w:cstheme="minorHAnsi"/>
                <w:color w:val="000000"/>
                <w:spacing w:val="-3"/>
                <w:sz w:val="18"/>
                <w:szCs w:val="18"/>
                <w:lang w:val="en-GB" w:eastAsia="en-GB"/>
              </w:rPr>
              <w:t xml:space="preserve"> is an advantage </w:t>
            </w:r>
          </w:p>
          <w:p w14:paraId="626315E3" w14:textId="77777777" w:rsidR="00105DF2" w:rsidRPr="00AE09FC" w:rsidRDefault="00105DF2" w:rsidP="00105DF2">
            <w:pPr>
              <w:tabs>
                <w:tab w:val="center" w:pos="4320"/>
                <w:tab w:val="right" w:pos="8640"/>
              </w:tabs>
              <w:jc w:val="both"/>
              <w:rPr>
                <w:rFonts w:eastAsia="Times New Roman" w:cstheme="minorHAnsi"/>
                <w:color w:val="000000"/>
                <w:spacing w:val="-3"/>
                <w:sz w:val="18"/>
                <w:szCs w:val="18"/>
                <w:lang w:val="en-FJ" w:eastAsia="en-GB"/>
              </w:rPr>
            </w:pPr>
          </w:p>
          <w:p w14:paraId="126C7F06" w14:textId="4535D7D1" w:rsidR="00DB3CE2" w:rsidRPr="00AE09FC" w:rsidRDefault="00105DF2" w:rsidP="0EF7FE57">
            <w:pPr>
              <w:tabs>
                <w:tab w:val="center" w:pos="4320"/>
                <w:tab w:val="right" w:pos="8640"/>
              </w:tabs>
              <w:jc w:val="both"/>
              <w:rPr>
                <w:rFonts w:eastAsia="Times New Roman" w:cstheme="minorBidi"/>
                <w:color w:val="000000"/>
                <w:spacing w:val="-3"/>
                <w:sz w:val="18"/>
                <w:szCs w:val="18"/>
                <w:lang w:val="en-US" w:eastAsia="en-GB"/>
              </w:rPr>
            </w:pPr>
            <w:r w:rsidRPr="0EF7FE57">
              <w:rPr>
                <w:rFonts w:eastAsia="Times New Roman" w:cstheme="minorBidi"/>
                <w:color w:val="000000"/>
                <w:spacing w:val="-3"/>
                <w:sz w:val="18"/>
                <w:szCs w:val="18"/>
                <w:lang w:val="en-US" w:eastAsia="en-GB"/>
              </w:rPr>
              <w:t>To demonstrate compliance with the above competencies, proponents are required to submit</w:t>
            </w:r>
            <w:r w:rsidR="00DB3CE2" w:rsidRPr="0EF7FE57">
              <w:rPr>
                <w:rFonts w:eastAsia="Times New Roman" w:cstheme="minorBidi"/>
                <w:color w:val="000000"/>
                <w:spacing w:val="-3"/>
                <w:sz w:val="18"/>
                <w:szCs w:val="18"/>
                <w:lang w:val="en-US" w:eastAsia="en-GB"/>
              </w:rPr>
              <w:t xml:space="preserve"> all mandatory documents under Annex B4 Capacity Assessment Minimum Documents</w:t>
            </w:r>
            <w:r w:rsidR="0F20A6B0" w:rsidRPr="0EF7FE57">
              <w:rPr>
                <w:rFonts w:eastAsia="Times New Roman" w:cstheme="minorBidi"/>
                <w:color w:val="000000"/>
                <w:spacing w:val="-3"/>
                <w:sz w:val="18"/>
                <w:szCs w:val="18"/>
                <w:lang w:val="en-US" w:eastAsia="en-GB"/>
              </w:rPr>
              <w:t>.</w:t>
            </w:r>
            <w:r w:rsidR="00DB3CE2" w:rsidRPr="0EF7FE57">
              <w:rPr>
                <w:rFonts w:eastAsia="Times New Roman" w:cstheme="minorBidi"/>
                <w:color w:val="000000"/>
                <w:spacing w:val="-3"/>
                <w:sz w:val="18"/>
                <w:szCs w:val="18"/>
                <w:lang w:val="en-US" w:eastAsia="en-GB"/>
              </w:rPr>
              <w:t xml:space="preserve"> </w:t>
            </w:r>
          </w:p>
          <w:p w14:paraId="355742D3" w14:textId="6751B755" w:rsidR="00105DF2" w:rsidRPr="009C3341" w:rsidRDefault="00105DF2" w:rsidP="00AE09FC">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887585C" w14:textId="7A9AE9B4" w:rsidR="00D96DD7" w:rsidRPr="0056586D" w:rsidRDefault="00D96DD7" w:rsidP="00AE09FC">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09348B">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09348B">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09348B">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09348B">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09348B">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09348B">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09348B">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7"/>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09348B">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09348B">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09348B">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09348B">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09348B">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09348B">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09348B">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8"/>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09348B">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09348B">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09348B">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09348B">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09348B">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09348B">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09348B">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09348B">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09348B">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09348B">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09348B">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09348B">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09348B">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09348B">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09348B">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09348B">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09348B">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09348B">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2E4486AA" w:rsidR="00C22EF1" w:rsidRDefault="00C22EF1" w:rsidP="0009348B">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E132A">
        <w:rPr>
          <w:rFonts w:eastAsia="Calibri" w:cstheme="minorHAnsi"/>
          <w:color w:val="000000"/>
          <w:spacing w:val="-3"/>
          <w:sz w:val="18"/>
          <w:szCs w:val="18"/>
          <w:lang w:val="en-GB" w:eastAsia="en-GB"/>
        </w:rPr>
        <w:t xml:space="preserve"> </w:t>
      </w:r>
      <w:hyperlink r:id="rId15" w:tooltip="mailto:fiji.tenders@unwomen.org" w:history="1">
        <w:r w:rsidR="000E132A" w:rsidRPr="000E132A">
          <w:rPr>
            <w:rStyle w:val="Hyperlink"/>
            <w:rFonts w:eastAsia="Calibri" w:cstheme="minorHAnsi"/>
            <w:spacing w:val="-3"/>
            <w:sz w:val="18"/>
            <w:szCs w:val="18"/>
            <w:lang w:eastAsia="en-GB"/>
          </w:rPr>
          <w:t>fiji.tenders@unwomen.org</w:t>
        </w:r>
      </w:hyperlink>
      <w:r w:rsidR="000E132A">
        <w:rPr>
          <w:rFonts w:eastAsia="Calibri" w:cstheme="minorHAnsi"/>
          <w:color w:val="000000"/>
          <w:spacing w:val="-3"/>
          <w:sz w:val="18"/>
          <w:szCs w:val="18"/>
          <w:lang w:val="en-GB" w:eastAsia="en-GB"/>
        </w:rPr>
        <w:t>. P</w:t>
      </w:r>
      <w:r w:rsidRPr="0056586D">
        <w:rPr>
          <w:rFonts w:eastAsia="Calibri" w:cstheme="minorHAnsi"/>
          <w:color w:val="000000"/>
          <w:spacing w:val="-3"/>
          <w:sz w:val="18"/>
          <w:szCs w:val="18"/>
          <w:lang w:val="en-GB" w:eastAsia="en-GB"/>
        </w:rPr>
        <w:t xml:space="preserve">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09348B">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09348B">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09348B">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09348B">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09348B">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09348B">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09348B">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725D28D0"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57494B">
        <w:rPr>
          <w:rFonts w:eastAsia="Calibri" w:cstheme="minorHAnsi"/>
          <w:b/>
          <w:bCs/>
          <w:color w:val="000000"/>
          <w:spacing w:val="-3"/>
          <w:sz w:val="18"/>
          <w:szCs w:val="18"/>
          <w:lang w:val="en-GB" w:eastAsia="en-GB"/>
        </w:rPr>
        <w:t xml:space="preserve"> </w:t>
      </w:r>
      <w:hyperlink r:id="rId16" w:tooltip="mailto:fiji.tenders@unwomen.org" w:history="1">
        <w:r w:rsidR="0057494B" w:rsidRPr="0057494B">
          <w:rPr>
            <w:rStyle w:val="Hyperlink"/>
            <w:rFonts w:eastAsia="Calibri" w:cstheme="minorHAnsi"/>
            <w:b/>
            <w:bCs/>
            <w:spacing w:val="-3"/>
            <w:sz w:val="18"/>
            <w:szCs w:val="18"/>
            <w:lang w:eastAsia="en-GB"/>
          </w:rPr>
          <w:t>fiji.tenders@unwomen.org</w:t>
        </w:r>
      </w:hyperlink>
      <w:r w:rsidR="0057494B">
        <w:rPr>
          <w:rFonts w:eastAsia="Calibri" w:cstheme="minorHAnsi"/>
          <w:b/>
          <w:bCs/>
          <w:color w:val="000000"/>
          <w:spacing w:val="-3"/>
          <w:sz w:val="18"/>
          <w:szCs w:val="18"/>
          <w:lang w:val="en-GB" w:eastAsia="en-GB"/>
        </w:rPr>
        <w:t xml:space="preserve"> </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09348B">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5B141E6F"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09348B">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09348B">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09348B">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 xml:space="preserve">UN </w:t>
      </w:r>
      <w:proofErr w:type="gramStart"/>
      <w:r w:rsidR="0026403E" w:rsidRPr="00792B37">
        <w:rPr>
          <w:rFonts w:eastAsia="Calibri" w:cstheme="minorHAnsi"/>
          <w:color w:val="000000"/>
          <w:spacing w:val="-3"/>
          <w:sz w:val="18"/>
          <w:szCs w:val="18"/>
          <w:lang w:val="en-GB" w:eastAsia="en-GB"/>
        </w:rPr>
        <w:t>Women</w:t>
      </w:r>
      <w:r w:rsidR="002616B5">
        <w:rPr>
          <w:rFonts w:eastAsia="Calibri" w:cstheme="minorHAnsi"/>
          <w:color w:val="000000"/>
          <w:spacing w:val="-3"/>
          <w:sz w:val="18"/>
          <w:szCs w:val="18"/>
          <w:lang w:val="en-GB" w:eastAsia="en-GB"/>
        </w:rPr>
        <w:t>’s</w:t>
      </w:r>
      <w:proofErr w:type="gramEnd"/>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09348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09348B">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09348B">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09348B">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09348B">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331F936"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186AFF">
        <w:rPr>
          <w:rFonts w:eastAsia="Calibri" w:cstheme="minorHAnsi"/>
          <w:color w:val="000000"/>
          <w:spacing w:val="-3"/>
          <w:sz w:val="18"/>
          <w:szCs w:val="18"/>
          <w:u w:val="single"/>
          <w:lang w:val="en-GB" w:eastAsia="en-GB"/>
        </w:rPr>
        <w:t xml:space="preserve">12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0EF7FE57">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09348B">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0EF7FE57">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09348B">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09348B">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w:t>
            </w:r>
            <w:proofErr w:type="gramStart"/>
            <w:r w:rsidRPr="00F35D77">
              <w:rPr>
                <w:rFonts w:ascii="Calibri" w:eastAsia="Arial" w:hAnsi="Calibri" w:cs="Calibri"/>
                <w:sz w:val="18"/>
                <w:szCs w:val="18"/>
              </w:rPr>
              <w:t>or been liquidated</w:t>
            </w:r>
            <w:proofErr w:type="gramEnd"/>
            <w:r w:rsidRPr="00F35D77">
              <w:rPr>
                <w:rFonts w:ascii="Calibri" w:eastAsia="Arial" w:hAnsi="Calibri" w:cs="Calibri"/>
                <w:sz w:val="18"/>
                <w:szCs w:val="18"/>
              </w:rPr>
              <w:t xml:space="preserve">,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09348B">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w:t>
            </w:r>
            <w:proofErr w:type="gramStart"/>
            <w:r w:rsidRPr="00F35D77">
              <w:rPr>
                <w:rFonts w:ascii="Calibri" w:eastAsia="Arial" w:hAnsi="Calibri" w:cs="Calibri"/>
                <w:sz w:val="18"/>
                <w:szCs w:val="18"/>
              </w:rPr>
              <w:t>describe</w:t>
            </w:r>
            <w:proofErr w:type="gramEnd"/>
            <w:r w:rsidRPr="00F35D77">
              <w:rPr>
                <w:rFonts w:ascii="Calibri" w:eastAsia="Arial" w:hAnsi="Calibri" w:cs="Calibri"/>
                <w:sz w:val="18"/>
                <w:szCs w:val="18"/>
              </w:rPr>
              <w:t xml:space="preserv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09348B">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09348B">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43AFE045" w:rsidR="006800F6" w:rsidRPr="00AC28D0" w:rsidRDefault="1F201006" w:rsidP="0EF7FE57">
            <w:pPr>
              <w:pStyle w:val="ListParagraph"/>
              <w:numPr>
                <w:ilvl w:val="0"/>
                <w:numId w:val="19"/>
              </w:numPr>
              <w:spacing w:after="0" w:line="240" w:lineRule="auto"/>
              <w:ind w:left="690" w:hanging="270"/>
              <w:rPr>
                <w:rFonts w:ascii="Calibri" w:eastAsia="Calibri" w:hAnsi="Calibri" w:cs="Calibri"/>
                <w:sz w:val="18"/>
                <w:szCs w:val="18"/>
              </w:rPr>
            </w:pPr>
            <w:r w:rsidRPr="0EF7FE57">
              <w:rPr>
                <w:rFonts w:ascii="Calibri" w:eastAsia="Times New Roman" w:hAnsi="Calibri" w:cs="Calibri"/>
                <w:sz w:val="18"/>
                <w:szCs w:val="18"/>
              </w:rPr>
              <w:t>placed on any relevant sanctions list including the - </w:t>
            </w:r>
            <w:hyperlink r:id="rId21">
              <w:r w:rsidRPr="0EF7FE57">
                <w:rPr>
                  <w:rFonts w:ascii="Calibri" w:eastAsia="Times New Roman" w:hAnsi="Calibri" w:cs="Calibri"/>
                  <w:color w:val="0563C1"/>
                  <w:sz w:val="18"/>
                  <w:szCs w:val="18"/>
                  <w:u w:val="single"/>
                </w:rPr>
                <w:t>https://www.un.org/sc/suborg/en/sanctions/un-sc-consolidated-list</w:t>
              </w:r>
            </w:hyperlink>
            <w:r w:rsidRPr="0EF7FE57">
              <w:rPr>
                <w:rFonts w:ascii="Calibri" w:eastAsia="Times New Roman" w:hAnsi="Calibri" w:cs="Calibri"/>
                <w:color w:val="0563C1"/>
                <w:sz w:val="18"/>
                <w:szCs w:val="18"/>
                <w:u w:val="single"/>
              </w:rPr>
              <w:t>,</w:t>
            </w:r>
            <w:r w:rsidR="6DF3B699" w:rsidRPr="0EF7FE57">
              <w:rPr>
                <w:rFonts w:ascii="Calibri" w:eastAsia="Times New Roman" w:hAnsi="Calibri" w:cs="Calibri"/>
                <w:color w:val="0563C1"/>
                <w:sz w:val="18"/>
                <w:szCs w:val="18"/>
                <w:u w:val="single"/>
              </w:rPr>
              <w:t xml:space="preserve"> </w:t>
            </w:r>
            <w:r w:rsidRPr="0EF7FE57">
              <w:rPr>
                <w:rFonts w:ascii="Calibri" w:eastAsia="Times New Roman" w:hAnsi="Calibri" w:cs="Calibri"/>
                <w:sz w:val="18"/>
                <w:szCs w:val="18"/>
                <w:lang w:val="en-CA"/>
              </w:rPr>
              <w:t xml:space="preserve">United </w:t>
            </w:r>
            <w:r w:rsidR="12658CE4" w:rsidRPr="0EF7FE57">
              <w:rPr>
                <w:rFonts w:ascii="Calibri" w:eastAsia="Calibri" w:hAnsi="Calibri" w:cs="Calibri"/>
                <w:color w:val="000000" w:themeColor="text1"/>
                <w:sz w:val="18"/>
                <w:szCs w:val="18"/>
                <w:lang w:val="en-CA"/>
              </w:rPr>
              <w:t xml:space="preserve">Nations Global Market Place Vendor ineligibility or </w:t>
            </w:r>
            <w:r w:rsidR="12658CE4" w:rsidRPr="0EF7FE57">
              <w:rPr>
                <w:rFonts w:ascii="Calibri" w:eastAsia="Calibri" w:hAnsi="Calibri" w:cs="Calibri"/>
                <w:sz w:val="18"/>
                <w:szCs w:val="18"/>
                <w:lang w:val="en-CA"/>
              </w:rPr>
              <w:t>any other Donor Sanction List</w:t>
            </w:r>
            <w:r w:rsidR="4C9C1390" w:rsidRPr="0EF7FE57">
              <w:rPr>
                <w:rFonts w:ascii="Calibri" w:eastAsia="Calibri" w:hAnsi="Calibri" w:cs="Calibri"/>
                <w:sz w:val="18"/>
                <w:szCs w:val="18"/>
                <w:lang w:val="en-CA"/>
              </w:rPr>
              <w:t>; and/or</w:t>
            </w:r>
            <w:r w:rsidR="4523ADDD" w:rsidRPr="0EF7FE57">
              <w:rPr>
                <w:rFonts w:ascii="Calibri" w:eastAsia="Calibri" w:hAnsi="Calibri" w:cs="Calibri"/>
                <w:sz w:val="18"/>
                <w:szCs w:val="18"/>
              </w:rPr>
              <w:t xml:space="preserve"> </w:t>
            </w:r>
          </w:p>
          <w:p w14:paraId="47D1EA63" w14:textId="6055B772" w:rsidR="006800F6" w:rsidRPr="00AC28D0" w:rsidRDefault="00A014B3" w:rsidP="0009348B">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4C08255C" w:rsidR="00F26D4F" w:rsidRPr="00F35D77" w:rsidRDefault="4523ADDD" w:rsidP="00AC28D0">
            <w:pPr>
              <w:spacing w:after="0" w:line="240" w:lineRule="auto"/>
              <w:ind w:left="360"/>
              <w:jc w:val="both"/>
              <w:rPr>
                <w:sz w:val="18"/>
                <w:szCs w:val="18"/>
              </w:rPr>
            </w:pPr>
            <w:r w:rsidRPr="0EF7FE57">
              <w:rPr>
                <w:rFonts w:ascii="Calibri" w:eastAsia="Calibri" w:hAnsi="Calibri" w:cs="Calibri"/>
                <w:sz w:val="18"/>
                <w:szCs w:val="18"/>
              </w:rPr>
              <w:t xml:space="preserve">(If proponent is currently on any relevant sanctions list this should be disclosed </w:t>
            </w:r>
            <w:r w:rsidR="37345C4A" w:rsidRPr="0EF7FE57">
              <w:rPr>
                <w:rFonts w:ascii="Calibri" w:eastAsia="Times New Roman" w:hAnsi="Calibri" w:cs="Calibri"/>
                <w:sz w:val="18"/>
                <w:szCs w:val="18"/>
              </w:rPr>
              <w:t>in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09348B">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09348B">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09348B">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0EF7FE5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09348B">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EF7FE57">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09348B">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EF7FE57">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5FE02F7D" w14:textId="2D2F685C" w:rsidR="00A9619F" w:rsidRPr="0056586D" w:rsidRDefault="00A9619F" w:rsidP="0EF7FE57">
      <w:pPr>
        <w:widowControl w:val="0"/>
        <w:autoSpaceDE w:val="0"/>
        <w:autoSpaceDN w:val="0"/>
        <w:adjustRightInd w:val="0"/>
        <w:spacing w:after="0" w:line="240" w:lineRule="auto"/>
        <w:rPr>
          <w:rFonts w:ascii="Calibri" w:eastAsia="Times New Roman" w:hAnsi="Calibri" w:cs="Calibri"/>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09348B">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09348B">
      <w:pPr>
        <w:pStyle w:val="ListParagraph"/>
        <w:numPr>
          <w:ilvl w:val="0"/>
          <w:numId w:val="4"/>
        </w:numPr>
        <w:spacing w:after="0" w:line="240" w:lineRule="auto"/>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etails</w:t>
      </w:r>
      <w:proofErr w:type="gramEnd"/>
      <w:r w:rsidR="00D920A1" w:rsidRPr="00194694">
        <w:rPr>
          <w:rFonts w:ascii="Calibri" w:hAnsi="Calibri" w:cs="Calibri"/>
          <w:sz w:val="18"/>
          <w:szCs w:val="18"/>
        </w:rPr>
        <w:t xml:space="preserve"> of the following relating to prevention of SEA:</w:t>
      </w:r>
    </w:p>
    <w:p w14:paraId="0ABAEEE4" w14:textId="6348A31A"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escribe</w:t>
      </w:r>
      <w:proofErr w:type="gramEnd"/>
      <w:r w:rsidR="00D920A1" w:rsidRPr="00194694">
        <w:rPr>
          <w:rFonts w:ascii="Calibri" w:hAnsi="Calibri" w:cs="Calibri"/>
          <w:sz w:val="18"/>
          <w:szCs w:val="18"/>
        </w:rPr>
        <w:t xml:space="preserv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escribe</w:t>
      </w:r>
      <w:proofErr w:type="gramEnd"/>
      <w:r w:rsidR="00D920A1" w:rsidRPr="00194694">
        <w:rPr>
          <w:rFonts w:ascii="Calibri" w:hAnsi="Calibri" w:cs="Calibri"/>
          <w:sz w:val="18"/>
          <w:szCs w:val="18"/>
        </w:rPr>
        <w:t xml:space="preserv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escribe</w:t>
      </w:r>
      <w:proofErr w:type="gramEnd"/>
      <w:r w:rsidR="00D920A1" w:rsidRPr="00194694">
        <w:rPr>
          <w:rFonts w:ascii="Calibri" w:hAnsi="Calibri" w:cs="Calibri"/>
          <w:sz w:val="18"/>
          <w:szCs w:val="18"/>
        </w:rPr>
        <w:t xml:space="preserv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escribe</w:t>
      </w:r>
      <w:proofErr w:type="gramEnd"/>
      <w:r w:rsidR="00D920A1" w:rsidRPr="00194694">
        <w:rPr>
          <w:rFonts w:ascii="Calibri" w:hAnsi="Calibri" w:cs="Calibri"/>
          <w:sz w:val="18"/>
          <w:szCs w:val="18"/>
        </w:rPr>
        <w:t xml:space="preserv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09348B">
      <w:pPr>
        <w:pStyle w:val="ListParagraph"/>
        <w:numPr>
          <w:ilvl w:val="1"/>
          <w:numId w:val="4"/>
        </w:numPr>
        <w:spacing w:after="0" w:line="240" w:lineRule="auto"/>
        <w:ind w:left="720"/>
        <w:jc w:val="both"/>
        <w:rPr>
          <w:rFonts w:ascii="Calibri" w:hAnsi="Calibri" w:cs="Calibri"/>
          <w:sz w:val="18"/>
          <w:szCs w:val="18"/>
        </w:rPr>
      </w:pPr>
      <w:proofErr w:type="gramStart"/>
      <w:r>
        <w:rPr>
          <w:rFonts w:ascii="Calibri" w:hAnsi="Calibri" w:cs="Calibri"/>
          <w:sz w:val="18"/>
          <w:szCs w:val="18"/>
        </w:rPr>
        <w:t>d</w:t>
      </w:r>
      <w:r w:rsidR="00D920A1" w:rsidRPr="00194694">
        <w:rPr>
          <w:rFonts w:ascii="Calibri" w:hAnsi="Calibri" w:cs="Calibri"/>
          <w:sz w:val="18"/>
          <w:szCs w:val="18"/>
        </w:rPr>
        <w:t>escribe</w:t>
      </w:r>
      <w:proofErr w:type="gramEnd"/>
      <w:r w:rsidR="00D920A1" w:rsidRPr="00194694">
        <w:rPr>
          <w:rFonts w:ascii="Calibri" w:hAnsi="Calibri" w:cs="Calibri"/>
          <w:sz w:val="18"/>
          <w:szCs w:val="18"/>
        </w:rPr>
        <w:t xml:space="preserve"> what reference and background checks have been done for employees and associated personnel.</w:t>
      </w:r>
    </w:p>
    <w:p w14:paraId="768E3071" w14:textId="117AE842" w:rsidR="00226ECB" w:rsidRPr="008537BC" w:rsidRDefault="002803F6" w:rsidP="0009348B">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09348B">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w:t>
      </w:r>
      <w:proofErr w:type="gramStart"/>
      <w:r w:rsidR="00EE0AD5" w:rsidRPr="00194694">
        <w:rPr>
          <w:rFonts w:ascii="Calibri" w:hAnsi="Calibri" w:cs="Calibri"/>
          <w:sz w:val="18"/>
          <w:szCs w:val="18"/>
        </w:rPr>
        <w:t>and,</w:t>
      </w:r>
      <w:proofErr w:type="gramEnd"/>
      <w:r w:rsidR="00EE0AD5" w:rsidRPr="00194694">
        <w:rPr>
          <w:rFonts w:ascii="Calibri" w:hAnsi="Calibri" w:cs="Calibri"/>
          <w:sz w:val="18"/>
          <w:szCs w:val="18"/>
        </w:rPr>
        <w:t xml:space="preserve">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09348B">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09348B">
      <w:pPr>
        <w:framePr w:hSpace="180" w:wrap="around" w:vAnchor="text" w:hAnchor="text"/>
        <w:numPr>
          <w:ilvl w:val="0"/>
          <w:numId w:val="22"/>
        </w:numPr>
        <w:spacing w:after="0" w:line="240" w:lineRule="auto"/>
        <w:contextualSpacing/>
        <w:jc w:val="both"/>
        <w:rPr>
          <w:rFonts w:ascii="Calibri" w:hAnsi="Calibri" w:cs="Calibri"/>
          <w:sz w:val="18"/>
          <w:szCs w:val="18"/>
        </w:rPr>
      </w:pPr>
      <w:proofErr w:type="gramStart"/>
      <w:r>
        <w:rPr>
          <w:rFonts w:ascii="Calibri" w:hAnsi="Calibri" w:cs="Calibri"/>
          <w:sz w:val="18"/>
          <w:szCs w:val="18"/>
        </w:rPr>
        <w:t>d</w:t>
      </w:r>
      <w:r w:rsidR="00EE0AD5" w:rsidRPr="00194694">
        <w:rPr>
          <w:rFonts w:ascii="Calibri" w:hAnsi="Calibri" w:cs="Calibri"/>
          <w:sz w:val="18"/>
          <w:szCs w:val="18"/>
        </w:rPr>
        <w:t>escribe</w:t>
      </w:r>
      <w:proofErr w:type="gramEnd"/>
      <w:r w:rsidR="00EE0AD5" w:rsidRPr="00194694">
        <w:rPr>
          <w:rFonts w:ascii="Calibri" w:hAnsi="Calibri" w:cs="Calibri"/>
          <w:sz w:val="18"/>
          <w:szCs w:val="18"/>
        </w:rPr>
        <w:t xml:space="preserv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09348B">
      <w:pPr>
        <w:framePr w:hSpace="180" w:wrap="around" w:vAnchor="text" w:hAnchor="text"/>
        <w:numPr>
          <w:ilvl w:val="0"/>
          <w:numId w:val="22"/>
        </w:numPr>
        <w:spacing w:after="0" w:line="240" w:lineRule="auto"/>
        <w:contextualSpacing/>
        <w:jc w:val="both"/>
        <w:rPr>
          <w:rFonts w:ascii="Calibri" w:hAnsi="Calibri" w:cs="Calibri"/>
          <w:sz w:val="18"/>
          <w:szCs w:val="18"/>
        </w:rPr>
      </w:pPr>
      <w:proofErr w:type="gramStart"/>
      <w:r>
        <w:rPr>
          <w:rFonts w:ascii="Calibri" w:hAnsi="Calibri" w:cs="Calibri"/>
          <w:sz w:val="18"/>
          <w:szCs w:val="18"/>
        </w:rPr>
        <w:t>d</w:t>
      </w:r>
      <w:r w:rsidR="00EE0AD5" w:rsidRPr="00194694">
        <w:rPr>
          <w:rFonts w:ascii="Calibri" w:hAnsi="Calibri" w:cs="Calibri"/>
          <w:sz w:val="18"/>
          <w:szCs w:val="18"/>
        </w:rPr>
        <w:t>escribe</w:t>
      </w:r>
      <w:proofErr w:type="gramEnd"/>
      <w:r w:rsidR="00EE0AD5" w:rsidRPr="00194694">
        <w:rPr>
          <w:rFonts w:ascii="Calibri" w:hAnsi="Calibri" w:cs="Calibri"/>
          <w:sz w:val="18"/>
          <w:szCs w:val="18"/>
        </w:rPr>
        <w:t xml:space="preserv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09348B">
      <w:pPr>
        <w:framePr w:hSpace="180" w:wrap="around" w:vAnchor="text" w:hAnchor="text"/>
        <w:numPr>
          <w:ilvl w:val="0"/>
          <w:numId w:val="22"/>
        </w:numPr>
        <w:spacing w:after="0" w:line="240" w:lineRule="auto"/>
        <w:contextualSpacing/>
        <w:jc w:val="both"/>
        <w:rPr>
          <w:rFonts w:ascii="Calibri" w:hAnsi="Calibri" w:cs="Calibri"/>
          <w:sz w:val="18"/>
          <w:szCs w:val="18"/>
        </w:rPr>
      </w:pPr>
      <w:proofErr w:type="gramStart"/>
      <w:r>
        <w:rPr>
          <w:rFonts w:ascii="Calibri" w:hAnsi="Calibri" w:cs="Calibri"/>
          <w:sz w:val="18"/>
          <w:szCs w:val="18"/>
        </w:rPr>
        <w:t>d</w:t>
      </w:r>
      <w:r w:rsidR="00EE0AD5" w:rsidRPr="00194694">
        <w:rPr>
          <w:rFonts w:ascii="Calibri" w:hAnsi="Calibri" w:cs="Calibri"/>
          <w:sz w:val="18"/>
          <w:szCs w:val="18"/>
        </w:rPr>
        <w:t>escribe</w:t>
      </w:r>
      <w:proofErr w:type="gramEnd"/>
      <w:r w:rsidR="00EE0AD5" w:rsidRPr="00194694">
        <w:rPr>
          <w:rFonts w:ascii="Calibri" w:hAnsi="Calibri" w:cs="Calibri"/>
          <w:sz w:val="18"/>
          <w:szCs w:val="18"/>
        </w:rPr>
        <w:t xml:space="preserv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09348B">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09348B">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09348B">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C424CBF" w:rsidR="00D70478" w:rsidRPr="0056586D" w:rsidRDefault="00D70478" w:rsidP="0EF7FE57">
      <w:pPr>
        <w:widowControl w:val="0"/>
        <w:autoSpaceDE w:val="0"/>
        <w:autoSpaceDN w:val="0"/>
        <w:adjustRightInd w:val="0"/>
        <w:spacing w:after="0" w:line="240" w:lineRule="auto"/>
        <w:jc w:val="both"/>
        <w:rPr>
          <w:rFonts w:eastAsia="Calibr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E50DCE"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09348B">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09348B">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09348B">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w:t>
      </w:r>
      <w:r w:rsidR="00377FD5">
        <w:rPr>
          <w:rFonts w:eastAsia="Calibri" w:cstheme="minorHAnsi"/>
          <w:color w:val="000000"/>
          <w:sz w:val="18"/>
          <w:szCs w:val="18"/>
          <w:lang w:val="en-CA"/>
        </w:rPr>
        <w:lastRenderedPageBreak/>
        <w:t>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09348B">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09348B">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Default="09B1F481" w:rsidP="0009348B">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000087D" w14:textId="77777777" w:rsidR="00E50DCE" w:rsidRPr="008144E4" w:rsidRDefault="00E50DCE" w:rsidP="0009348B">
      <w:pPr>
        <w:pStyle w:val="ListParagraph"/>
        <w:numPr>
          <w:ilvl w:val="0"/>
          <w:numId w:val="3"/>
        </w:numPr>
        <w:rPr>
          <w:color w:val="000000" w:themeColor="text1"/>
          <w:sz w:val="18"/>
          <w:szCs w:val="18"/>
        </w:rPr>
      </w:pPr>
      <w:bookmarkStart w:id="2" w:name="_Hlk135914624"/>
      <w:r w:rsidRPr="008144E4">
        <w:rPr>
          <w:color w:val="000000" w:themeColor="text1"/>
          <w:sz w:val="18"/>
          <w:szCs w:val="18"/>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77777777" w:rsidR="00E50DCE" w:rsidRPr="008144E4" w:rsidRDefault="00E50DCE" w:rsidP="0009348B">
      <w:pPr>
        <w:pStyle w:val="ListParagraph"/>
        <w:numPr>
          <w:ilvl w:val="0"/>
          <w:numId w:val="3"/>
        </w:numPr>
        <w:rPr>
          <w:color w:val="000000" w:themeColor="text1"/>
          <w:sz w:val="18"/>
          <w:szCs w:val="18"/>
        </w:rPr>
      </w:pPr>
      <w:r w:rsidRPr="008144E4">
        <w:rPr>
          <w:color w:val="000000" w:themeColor="text1"/>
          <w:sz w:val="18"/>
          <w:szCs w:val="18"/>
        </w:rPr>
        <w:t xml:space="preserve">If the partner has a Support Cost Policy that specifies a rate, the partner can </w:t>
      </w:r>
      <w:proofErr w:type="gramStart"/>
      <w:r w:rsidRPr="008144E4">
        <w:rPr>
          <w:color w:val="000000" w:themeColor="text1"/>
          <w:sz w:val="18"/>
          <w:szCs w:val="18"/>
        </w:rPr>
        <w:t>include  this</w:t>
      </w:r>
      <w:proofErr w:type="gramEnd"/>
      <w:r w:rsidRPr="008144E4">
        <w:rPr>
          <w:color w:val="000000" w:themeColor="text1"/>
          <w:sz w:val="18"/>
          <w:szCs w:val="18"/>
        </w:rPr>
        <w:t xml:space="preserve"> rate to </w:t>
      </w:r>
      <w:proofErr w:type="gramStart"/>
      <w:r w:rsidRPr="008144E4">
        <w:rPr>
          <w:color w:val="000000" w:themeColor="text1"/>
          <w:sz w:val="18"/>
          <w:szCs w:val="18"/>
        </w:rPr>
        <w:t xml:space="preserve">not </w:t>
      </w:r>
      <w:r>
        <w:rPr>
          <w:color w:val="000000" w:themeColor="text1"/>
          <w:sz w:val="18"/>
          <w:szCs w:val="18"/>
        </w:rPr>
        <w:t xml:space="preserve"> </w:t>
      </w:r>
      <w:r w:rsidRPr="008144E4">
        <w:rPr>
          <w:color w:val="000000" w:themeColor="text1"/>
          <w:sz w:val="18"/>
          <w:szCs w:val="18"/>
        </w:rPr>
        <w:t>exceed</w:t>
      </w:r>
      <w:proofErr w:type="gramEnd"/>
      <w:r>
        <w:rPr>
          <w:color w:val="000000" w:themeColor="text1"/>
          <w:sz w:val="18"/>
          <w:szCs w:val="18"/>
        </w:rPr>
        <w:t xml:space="preserve"> </w:t>
      </w:r>
      <w:r w:rsidRPr="008144E4">
        <w:rPr>
          <w:color w:val="000000" w:themeColor="text1"/>
          <w:sz w:val="18"/>
          <w:szCs w:val="18"/>
        </w:rPr>
        <w:t>a rate of 8% or the rate set forth in the Donor Specific Conditions, if that is lower)</w:t>
      </w:r>
      <w:r>
        <w:rPr>
          <w:color w:val="000000" w:themeColor="text1"/>
          <w:sz w:val="18"/>
          <w:szCs w:val="18"/>
        </w:rPr>
        <w:t>.</w:t>
      </w:r>
    </w:p>
    <w:p w14:paraId="5048F834" w14:textId="77777777" w:rsidR="00E50DCE" w:rsidRPr="008144E4" w:rsidRDefault="00E50DCE" w:rsidP="0009348B">
      <w:pPr>
        <w:pStyle w:val="ListParagraph"/>
        <w:numPr>
          <w:ilvl w:val="0"/>
          <w:numId w:val="3"/>
        </w:numPr>
        <w:spacing w:after="0"/>
        <w:rPr>
          <w:color w:val="000000" w:themeColor="text1"/>
          <w:sz w:val="18"/>
          <w:szCs w:val="18"/>
        </w:rPr>
      </w:pPr>
      <w:r w:rsidRPr="008144E4">
        <w:rPr>
          <w:color w:val="000000" w:themeColor="text1"/>
          <w:sz w:val="18"/>
          <w:szCs w:val="18"/>
        </w:rPr>
        <w:t xml:space="preserve">If the Partner does not have a Support Cost Policy, the partner must provide a </w:t>
      </w:r>
      <w:proofErr w:type="gramStart"/>
      <w:r w:rsidRPr="008144E4">
        <w:rPr>
          <w:color w:val="000000" w:themeColor="text1"/>
          <w:sz w:val="18"/>
          <w:szCs w:val="18"/>
        </w:rPr>
        <w:t>break-down</w:t>
      </w:r>
      <w:proofErr w:type="gramEnd"/>
      <w:r w:rsidRPr="008144E4">
        <w:rPr>
          <w:color w:val="000000" w:themeColor="text1"/>
          <w:sz w:val="18"/>
          <w:szCs w:val="18"/>
        </w:rPr>
        <w:t xml:space="preserve"> of support costs (not exceeding a rate of 8% or the rate set forth in the Donor Specific Conditions, if that is lower)</w:t>
      </w:r>
      <w:r>
        <w:rPr>
          <w:color w:val="000000" w:themeColor="text1"/>
          <w:sz w:val="18"/>
          <w:szCs w:val="18"/>
        </w:rPr>
        <w:t>.</w:t>
      </w:r>
    </w:p>
    <w:bookmarkEnd w:id="2"/>
    <w:p w14:paraId="6A3F961D" w14:textId="6B7F0261" w:rsidR="00C22EF1" w:rsidRPr="0056586D" w:rsidRDefault="00C22EF1" w:rsidP="0009348B">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09348B">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09348B">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 xml:space="preserve">followed </w:t>
      </w:r>
      <w:proofErr w:type="gramStart"/>
      <w:r w:rsidR="00EF6399" w:rsidRPr="0056586D">
        <w:rPr>
          <w:rStyle w:val="cf01"/>
          <w:rFonts w:asciiTheme="minorHAnsi" w:hAnsiTheme="minorHAnsi" w:cstheme="minorHAnsi"/>
        </w:rPr>
        <w:t>for</w:t>
      </w:r>
      <w:proofErr w:type="gramEnd"/>
      <w:r w:rsidR="00EF6399" w:rsidRPr="0056586D">
        <w:rPr>
          <w:rStyle w:val="cf01"/>
          <w:rFonts w:asciiTheme="minorHAnsi" w:hAnsiTheme="minorHAnsi" w:cstheme="minorHAnsi"/>
        </w:rPr>
        <w:t xml:space="preserve"> costs</w:t>
      </w:r>
      <w:r w:rsidR="003D34D4" w:rsidRPr="0056586D">
        <w:rPr>
          <w:rStyle w:val="cf01"/>
          <w:rFonts w:asciiTheme="minorHAnsi" w:hAnsiTheme="minorHAnsi" w:cstheme="minorHAnsi"/>
        </w:rPr>
        <w:t>:</w:t>
      </w:r>
    </w:p>
    <w:p w14:paraId="5DC4868D" w14:textId="41BBB7C2" w:rsidR="003D34D4" w:rsidRPr="0056586D" w:rsidRDefault="00EA0627" w:rsidP="0009348B">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09348B">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09348B">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09348B">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9"/>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0"/>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proofErr w:type="gramStart"/>
      <w:r w:rsidRPr="0056586D">
        <w:rPr>
          <w:rFonts w:eastAsia="Arial" w:cstheme="minorHAnsi"/>
          <w:color w:val="000000"/>
          <w:spacing w:val="-3"/>
          <w:sz w:val="18"/>
          <w:szCs w:val="18"/>
        </w:rPr>
        <w:t>:</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w:t>
      </w:r>
      <w:proofErr w:type="gramEnd"/>
      <w:r w:rsidRPr="0056586D">
        <w:rPr>
          <w:rFonts w:eastAsia="Arial" w:cstheme="minorHAnsi"/>
          <w:color w:val="000000"/>
          <w:spacing w:val="-3"/>
          <w:sz w:val="18"/>
          <w:szCs w:val="18"/>
        </w:rPr>
        <w:t>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proofErr w:type="gramStart"/>
      <w:r w:rsidRPr="0056586D">
        <w:rPr>
          <w:rFonts w:eastAsia="Arial" w:cstheme="minorHAnsi"/>
          <w:color w:val="000000"/>
          <w:spacing w:val="-3"/>
          <w:sz w:val="18"/>
          <w:szCs w:val="18"/>
        </w:rPr>
        <w:t>:</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w:t>
      </w:r>
      <w:proofErr w:type="gramEnd"/>
      <w:r w:rsidRPr="0056586D">
        <w:rPr>
          <w:rFonts w:eastAsia="Arial" w:cstheme="minorHAnsi"/>
          <w:color w:val="000000"/>
          <w:spacing w:val="-3"/>
          <w:sz w:val="18"/>
          <w:szCs w:val="18"/>
        </w:rPr>
        <w:t>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09348B">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w:t>
      </w:r>
      <w:proofErr w:type="gramStart"/>
      <w:r w:rsidR="00C22EF1" w:rsidRPr="00613CEE">
        <w:rPr>
          <w:rFonts w:eastAsia="Arial" w:cstheme="minorHAnsi"/>
          <w:i/>
          <w:iCs/>
          <w:color w:val="000000"/>
          <w:spacing w:val="-3"/>
          <w:sz w:val="18"/>
          <w:szCs w:val="18"/>
        </w:rPr>
        <w:t>member</w:t>
      </w:r>
      <w:proofErr w:type="gramEnd"/>
      <w:r w:rsidR="00C22EF1" w:rsidRPr="00613CEE">
        <w:rPr>
          <w:rFonts w:eastAsia="Arial" w:cstheme="minorHAnsi"/>
          <w:i/>
          <w:iCs/>
          <w:color w:val="000000"/>
          <w:spacing w:val="-3"/>
          <w:sz w:val="18"/>
          <w:szCs w:val="18"/>
        </w:rPr>
        <w:t xml:space="preserve">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09348B">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18A8741A" w:rsidR="00373A3A" w:rsidRPr="0056586D" w:rsidRDefault="003D56B4" w:rsidP="00373A3A">
            <w:pPr>
              <w:contextualSpacing/>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3A5DC5AE" w:rsidR="00373A3A" w:rsidRPr="0056586D" w:rsidRDefault="003D56B4" w:rsidP="00373A3A">
            <w:pPr>
              <w:contextualSpacing/>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B695CD1" w14:textId="77777777" w:rsidR="00E23865" w:rsidRDefault="001F6AE1">
      <w:pPr>
        <w:rPr>
          <w:rFonts w:ascii="Times New Roman" w:eastAsia="Times New Roman" w:hAnsi="Times New Roman" w:cs="Times New Roman"/>
          <w:b/>
          <w:sz w:val="20"/>
          <w:szCs w:val="20"/>
          <w:lang w:val="en-GB"/>
        </w:rPr>
        <w:sectPr w:rsidR="00E23865" w:rsidSect="0038204D">
          <w:footerReference w:type="default" r:id="rId23"/>
          <w:pgSz w:w="11907" w:h="16839" w:code="9"/>
          <w:pgMar w:top="1440" w:right="1440" w:bottom="1440" w:left="1440" w:header="720" w:footer="720" w:gutter="0"/>
          <w:cols w:space="720"/>
          <w:docGrid w:linePitch="360"/>
        </w:sectPr>
      </w:pPr>
      <w:r>
        <w:rPr>
          <w:rFonts w:ascii="Times New Roman" w:eastAsia="Times New Roman" w:hAnsi="Times New Roman" w:cs="Times New Roman"/>
          <w:b/>
          <w:sz w:val="20"/>
          <w:szCs w:val="20"/>
          <w:lang w:val="en-GB"/>
        </w:rPr>
        <w:br w:type="page"/>
      </w:r>
    </w:p>
    <w:p w14:paraId="0711DAE4" w14:textId="3E510978" w:rsidR="001F6AE1" w:rsidRDefault="001F6AE1">
      <w:pPr>
        <w:rPr>
          <w:rFonts w:ascii="Times New Roman" w:eastAsia="Times New Roman" w:hAnsi="Times New Roman" w:cs="Times New Roman"/>
          <w:b/>
          <w:sz w:val="20"/>
          <w:szCs w:val="20"/>
          <w:lang w:val="en-GB"/>
        </w:r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034E" w14:textId="77777777" w:rsidR="004F679B" w:rsidRDefault="004F679B" w:rsidP="00C22EF1">
      <w:pPr>
        <w:spacing w:after="0" w:line="240" w:lineRule="auto"/>
      </w:pPr>
      <w:r>
        <w:separator/>
      </w:r>
    </w:p>
  </w:endnote>
  <w:endnote w:type="continuationSeparator" w:id="0">
    <w:p w14:paraId="7AAB5256" w14:textId="77777777" w:rsidR="004F679B" w:rsidRDefault="004F679B" w:rsidP="00C22EF1">
      <w:pPr>
        <w:spacing w:after="0" w:line="240" w:lineRule="auto"/>
      </w:pPr>
      <w:r>
        <w:continuationSeparator/>
      </w:r>
    </w:p>
  </w:endnote>
  <w:endnote w:type="continuationNotice" w:id="1">
    <w:p w14:paraId="42C69CDF" w14:textId="77777777" w:rsidR="004F679B" w:rsidRDefault="004F6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1672" w14:textId="77777777" w:rsidR="004F679B" w:rsidRDefault="004F679B" w:rsidP="00C22EF1">
      <w:pPr>
        <w:spacing w:after="0" w:line="240" w:lineRule="auto"/>
      </w:pPr>
      <w:r>
        <w:separator/>
      </w:r>
    </w:p>
  </w:footnote>
  <w:footnote w:type="continuationSeparator" w:id="0">
    <w:p w14:paraId="15C3490C" w14:textId="77777777" w:rsidR="004F679B" w:rsidRDefault="004F679B" w:rsidP="00C22EF1">
      <w:pPr>
        <w:spacing w:after="0" w:line="240" w:lineRule="auto"/>
      </w:pPr>
      <w:r>
        <w:continuationSeparator/>
      </w:r>
    </w:p>
  </w:footnote>
  <w:footnote w:type="continuationNotice" w:id="1">
    <w:p w14:paraId="5327D906" w14:textId="77777777" w:rsidR="004F679B" w:rsidRDefault="004F679B">
      <w:pPr>
        <w:spacing w:after="0" w:line="240" w:lineRule="auto"/>
      </w:pPr>
    </w:p>
  </w:footnote>
  <w:footnote w:id="2">
    <w:p w14:paraId="71C18BFB" w14:textId="4CEE2564" w:rsidR="0083354B" w:rsidRPr="004231D2" w:rsidRDefault="0083354B">
      <w:pPr>
        <w:pStyle w:val="FootnoteText"/>
        <w:rPr>
          <w:sz w:val="16"/>
          <w:szCs w:val="16"/>
        </w:rPr>
      </w:pPr>
      <w:r w:rsidRPr="004231D2">
        <w:rPr>
          <w:rStyle w:val="FootnoteReference"/>
          <w:sz w:val="16"/>
          <w:szCs w:val="16"/>
        </w:rPr>
        <w:footnoteRef/>
      </w:r>
      <w:r w:rsidRPr="004231D2">
        <w:rPr>
          <w:sz w:val="16"/>
          <w:szCs w:val="16"/>
        </w:rPr>
        <w:t xml:space="preserve"> If the proposed budget is beyond the maximum range, the proposal will be rejected.</w:t>
      </w:r>
    </w:p>
  </w:footnote>
  <w:footnote w:id="3">
    <w:p w14:paraId="3857E8FB" w14:textId="77777777" w:rsidR="004231D2" w:rsidRPr="004231D2" w:rsidRDefault="004231D2" w:rsidP="004231D2">
      <w:pPr>
        <w:pStyle w:val="FootnoteText"/>
        <w:rPr>
          <w:rFonts w:cstheme="minorHAnsi"/>
          <w:sz w:val="16"/>
          <w:szCs w:val="16"/>
        </w:rPr>
      </w:pPr>
      <w:r w:rsidRPr="004231D2">
        <w:rPr>
          <w:rStyle w:val="FootnoteReference"/>
          <w:rFonts w:cstheme="minorHAnsi"/>
          <w:sz w:val="16"/>
          <w:szCs w:val="16"/>
        </w:rPr>
        <w:footnoteRef/>
      </w:r>
      <w:r w:rsidRPr="004231D2">
        <w:rPr>
          <w:rFonts w:cstheme="minorHAnsi"/>
          <w:sz w:val="16"/>
          <w:szCs w:val="16"/>
        </w:rPr>
        <w:t xml:space="preserve"> Kiribati National Statistics Office, 2019, p.392 [Kiribati]</w:t>
      </w:r>
    </w:p>
  </w:footnote>
  <w:footnote w:id="4">
    <w:p w14:paraId="1F91C6D1" w14:textId="77777777" w:rsidR="004231D2" w:rsidRPr="004231D2" w:rsidRDefault="004231D2" w:rsidP="004231D2">
      <w:pPr>
        <w:pStyle w:val="FootnoteText"/>
        <w:rPr>
          <w:rFonts w:cstheme="minorHAnsi"/>
          <w:sz w:val="16"/>
          <w:szCs w:val="16"/>
          <w:lang w:val="nl-NL"/>
        </w:rPr>
      </w:pPr>
      <w:r w:rsidRPr="004231D2">
        <w:rPr>
          <w:rStyle w:val="FootnoteReference"/>
          <w:rFonts w:cstheme="minorHAnsi"/>
          <w:sz w:val="16"/>
          <w:szCs w:val="16"/>
        </w:rPr>
        <w:footnoteRef/>
      </w:r>
      <w:r w:rsidRPr="004231D2">
        <w:rPr>
          <w:rFonts w:cstheme="minorHAnsi"/>
          <w:sz w:val="16"/>
          <w:szCs w:val="16"/>
          <w:lang w:val="nl-NL"/>
        </w:rPr>
        <w:t xml:space="preserve"> Vanuatu Women’s Centre, 2011, p.56 [Vanuatu]</w:t>
      </w:r>
    </w:p>
  </w:footnote>
  <w:footnote w:id="5">
    <w:p w14:paraId="36850D67" w14:textId="77777777" w:rsidR="004231D2" w:rsidRPr="004231D2" w:rsidRDefault="004231D2" w:rsidP="004231D2">
      <w:pPr>
        <w:pStyle w:val="FootnoteText"/>
        <w:rPr>
          <w:rFonts w:cstheme="minorHAnsi"/>
          <w:sz w:val="16"/>
          <w:szCs w:val="16"/>
        </w:rPr>
      </w:pPr>
      <w:r w:rsidRPr="004231D2">
        <w:rPr>
          <w:rStyle w:val="FootnoteReference"/>
          <w:rFonts w:cstheme="minorHAnsi"/>
          <w:sz w:val="16"/>
          <w:szCs w:val="16"/>
        </w:rPr>
        <w:footnoteRef/>
      </w:r>
      <w:r w:rsidRPr="004231D2">
        <w:rPr>
          <w:rFonts w:cstheme="minorHAnsi"/>
          <w:sz w:val="16"/>
          <w:szCs w:val="16"/>
        </w:rPr>
        <w:t xml:space="preserve"> Ministry of Internal Affairs, 2014, p.232 [Republic of Marshall Islands]</w:t>
      </w:r>
    </w:p>
  </w:footnote>
  <w:footnote w:id="6">
    <w:p w14:paraId="295FFB37" w14:textId="77777777" w:rsidR="004231D2" w:rsidRPr="004231D2" w:rsidRDefault="004231D2" w:rsidP="004231D2">
      <w:pPr>
        <w:pStyle w:val="FootnoteText"/>
        <w:rPr>
          <w:rFonts w:cstheme="minorHAnsi"/>
          <w:sz w:val="16"/>
          <w:szCs w:val="16"/>
        </w:rPr>
      </w:pPr>
      <w:r w:rsidRPr="004231D2">
        <w:rPr>
          <w:rStyle w:val="FootnoteReference"/>
          <w:rFonts w:cstheme="minorHAnsi"/>
          <w:sz w:val="16"/>
          <w:szCs w:val="16"/>
        </w:rPr>
        <w:footnoteRef/>
      </w:r>
      <w:r w:rsidRPr="004231D2">
        <w:rPr>
          <w:rFonts w:cstheme="minorHAnsi"/>
          <w:sz w:val="16"/>
          <w:szCs w:val="16"/>
        </w:rPr>
        <w:t xml:space="preserve"> Secretariat of the Pacific Community, 2009, p.62 [Solomon Islands]</w:t>
      </w:r>
    </w:p>
  </w:footnote>
  <w:footnote w:id="7">
    <w:p w14:paraId="18BA03B1" w14:textId="2B29AF8C" w:rsidR="00513236" w:rsidRPr="004231D2" w:rsidRDefault="00513236" w:rsidP="00DC6588">
      <w:pPr>
        <w:pStyle w:val="FootnoteText"/>
        <w:jc w:val="both"/>
        <w:rPr>
          <w:sz w:val="16"/>
          <w:szCs w:val="16"/>
        </w:rPr>
      </w:pPr>
      <w:r w:rsidRPr="004231D2">
        <w:rPr>
          <w:rStyle w:val="FootnoteReference"/>
          <w:sz w:val="16"/>
          <w:szCs w:val="16"/>
        </w:rPr>
        <w:footnoteRef/>
      </w:r>
      <w:r w:rsidRPr="004231D2">
        <w:rPr>
          <w:sz w:val="16"/>
          <w:szCs w:val="16"/>
        </w:rPr>
        <w:t xml:space="preserve"> In exceptional circumstances</w:t>
      </w:r>
      <w:r w:rsidR="00E862CD" w:rsidRPr="004231D2">
        <w:rPr>
          <w:sz w:val="16"/>
          <w:szCs w:val="16"/>
        </w:rPr>
        <w:t>,</w:t>
      </w:r>
      <w:r w:rsidRPr="004231D2">
        <w:rPr>
          <w:sz w:val="16"/>
          <w:szCs w:val="16"/>
        </w:rPr>
        <w:t xml:space="preserve"> three (3) years of history registration may be </w:t>
      </w:r>
      <w:proofErr w:type="gramStart"/>
      <w:r w:rsidRPr="004231D2">
        <w:rPr>
          <w:sz w:val="16"/>
          <w:szCs w:val="16"/>
        </w:rPr>
        <w:t>accepted</w:t>
      </w:r>
      <w:proofErr w:type="gramEnd"/>
      <w:r w:rsidRPr="004231D2">
        <w:rPr>
          <w:sz w:val="16"/>
          <w:szCs w:val="16"/>
        </w:rPr>
        <w:t xml:space="preserve"> and it must be fully justified.</w:t>
      </w:r>
    </w:p>
  </w:footnote>
  <w:footnote w:id="8">
    <w:p w14:paraId="4F609696" w14:textId="77777777" w:rsidR="006355F4" w:rsidRPr="004231D2" w:rsidRDefault="006355F4" w:rsidP="006355F4">
      <w:pPr>
        <w:pStyle w:val="FootnoteText"/>
        <w:rPr>
          <w:rFonts w:ascii="Calibri" w:hAnsi="Calibri" w:cs="Calibri"/>
          <w:sz w:val="16"/>
          <w:szCs w:val="16"/>
        </w:rPr>
      </w:pPr>
      <w:r w:rsidRPr="004231D2">
        <w:rPr>
          <w:rStyle w:val="FootnoteReference"/>
          <w:rFonts w:ascii="Calibri" w:hAnsi="Calibri" w:cs="Calibri"/>
          <w:sz w:val="16"/>
          <w:szCs w:val="16"/>
        </w:rPr>
        <w:footnoteRef/>
      </w:r>
      <w:r w:rsidRPr="004231D2">
        <w:rPr>
          <w:rFonts w:ascii="Calibri" w:hAnsi="Calibri" w:cs="Calibri"/>
          <w:sz w:val="16"/>
          <w:szCs w:val="16"/>
        </w:rPr>
        <w:t xml:space="preserve"> </w:t>
      </w:r>
      <w:hyperlink r:id="rId1" w:history="1">
        <w:r w:rsidRPr="004231D2">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4231D2">
        <w:rPr>
          <w:rFonts w:ascii="Calibri" w:eastAsia="Times New Roman" w:hAnsi="Calibri" w:cs="Calibri"/>
          <w:color w:val="0000FF"/>
          <w:sz w:val="16"/>
          <w:szCs w:val="16"/>
          <w:u w:val="single"/>
        </w:rPr>
        <w:t>” (ST/SGB/2003/13)</w:t>
      </w:r>
      <w:r w:rsidRPr="004231D2">
        <w:rPr>
          <w:rFonts w:ascii="Calibri" w:eastAsia="Times New Roman" w:hAnsi="Calibri" w:cs="Calibri"/>
          <w:sz w:val="16"/>
          <w:szCs w:val="16"/>
        </w:rPr>
        <w:t>, and United Nations Protocol on Allegations of Sexual Exploitation and Abuse involving Implementing Partners.</w:t>
      </w:r>
    </w:p>
    <w:p w14:paraId="477DD807" w14:textId="77777777" w:rsidR="006355F4" w:rsidRPr="004231D2" w:rsidRDefault="006355F4" w:rsidP="006355F4">
      <w:pPr>
        <w:pStyle w:val="FootnoteText"/>
        <w:rPr>
          <w:sz w:val="16"/>
          <w:szCs w:val="16"/>
        </w:rPr>
      </w:pPr>
    </w:p>
  </w:footnote>
  <w:footnote w:id="9">
    <w:p w14:paraId="02C8580C" w14:textId="23D3D234" w:rsidR="00C40E02" w:rsidRPr="004231D2" w:rsidRDefault="00C40E02" w:rsidP="0009646E">
      <w:pPr>
        <w:jc w:val="both"/>
        <w:rPr>
          <w:rFonts w:ascii="Calibri" w:hAnsi="Calibri" w:cs="Calibri"/>
          <w:sz w:val="16"/>
          <w:szCs w:val="16"/>
        </w:rPr>
      </w:pPr>
      <w:r w:rsidRPr="004231D2">
        <w:rPr>
          <w:rStyle w:val="FootnoteReference"/>
          <w:rFonts w:ascii="Calibri" w:hAnsi="Calibri" w:cs="Calibri"/>
          <w:sz w:val="16"/>
          <w:szCs w:val="16"/>
        </w:rPr>
        <w:footnoteRef/>
      </w:r>
      <w:r w:rsidRPr="004231D2">
        <w:rPr>
          <w:rFonts w:ascii="Calibri" w:hAnsi="Calibri" w:cs="Calibri"/>
          <w:sz w:val="16"/>
          <w:szCs w:val="16"/>
        </w:rPr>
        <w:t xml:space="preserve"> If the budget is for grant-making activities</w:t>
      </w:r>
      <w:r w:rsidR="008E5ACB" w:rsidRPr="004231D2">
        <w:rPr>
          <w:rFonts w:ascii="Calibri" w:hAnsi="Calibri" w:cs="Calibri"/>
          <w:sz w:val="16"/>
          <w:szCs w:val="16"/>
        </w:rPr>
        <w:t>,</w:t>
      </w:r>
      <w:r w:rsidRPr="004231D2">
        <w:rPr>
          <w:rFonts w:ascii="Calibri" w:hAnsi="Calibri" w:cs="Calibri"/>
          <w:sz w:val="16"/>
          <w:szCs w:val="16"/>
        </w:rPr>
        <w:t xml:space="preserve"> add a field for grants. For grant-making, (</w:t>
      </w:r>
      <w:proofErr w:type="spellStart"/>
      <w:r w:rsidRPr="004231D2">
        <w:rPr>
          <w:rFonts w:ascii="Calibri" w:hAnsi="Calibri" w:cs="Calibri"/>
          <w:sz w:val="16"/>
          <w:szCs w:val="16"/>
        </w:rPr>
        <w:t>i</w:t>
      </w:r>
      <w:proofErr w:type="spellEnd"/>
      <w:r w:rsidRPr="004231D2">
        <w:rPr>
          <w:rFonts w:ascii="Calibri" w:hAnsi="Calibri" w:cs="Calibri"/>
          <w:sz w:val="16"/>
          <w:szCs w:val="16"/>
        </w:rPr>
        <w:t xml:space="preserve">) only up to </w:t>
      </w:r>
      <w:r w:rsidRPr="004231D2">
        <w:rPr>
          <w:rFonts w:ascii="Calibri" w:eastAsia="Times New Roman" w:hAnsi="Calibri" w:cs="Calibri"/>
          <w:color w:val="000000"/>
          <w:sz w:val="16"/>
          <w:szCs w:val="16"/>
        </w:rPr>
        <w:t xml:space="preserve">50% of the Partner </w:t>
      </w:r>
      <w:r w:rsidR="0023759D" w:rsidRPr="004231D2">
        <w:rPr>
          <w:rFonts w:ascii="Calibri" w:eastAsia="Times New Roman" w:hAnsi="Calibri" w:cs="Calibri"/>
          <w:color w:val="000000"/>
          <w:sz w:val="16"/>
          <w:szCs w:val="16"/>
        </w:rPr>
        <w:t>p</w:t>
      </w:r>
      <w:r w:rsidRPr="004231D2">
        <w:rPr>
          <w:rFonts w:ascii="Calibri" w:eastAsia="Times New Roman" w:hAnsi="Calibri" w:cs="Calibri"/>
          <w:color w:val="000000"/>
          <w:sz w:val="16"/>
          <w:szCs w:val="16"/>
        </w:rPr>
        <w:t>roposal amount may be used to fund grants</w:t>
      </w:r>
      <w:r w:rsidRPr="004231D2">
        <w:rPr>
          <w:rFonts w:ascii="Calibri" w:hAnsi="Calibri" w:cs="Calibri"/>
          <w:sz w:val="16"/>
          <w:szCs w:val="16"/>
        </w:rPr>
        <w:t xml:space="preserve">, </w:t>
      </w:r>
      <w:r w:rsidRPr="004231D2">
        <w:rPr>
          <w:rFonts w:ascii="Calibri" w:eastAsia="Times New Roman" w:hAnsi="Calibri" w:cs="Calibri"/>
          <w:color w:val="000000"/>
          <w:sz w:val="16"/>
          <w:szCs w:val="16"/>
        </w:rPr>
        <w:t>(ii) not more than 25% of the Partner Agreement value can be issued per individual grant</w:t>
      </w:r>
      <w:r w:rsidR="0023759D" w:rsidRPr="004231D2">
        <w:rPr>
          <w:rFonts w:ascii="Calibri" w:eastAsia="Times New Roman" w:hAnsi="Calibri" w:cs="Calibri"/>
          <w:color w:val="000000"/>
          <w:sz w:val="16"/>
          <w:szCs w:val="16"/>
        </w:rPr>
        <w:t>.</w:t>
      </w:r>
      <w:r w:rsidRPr="004231D2">
        <w:rPr>
          <w:rFonts w:ascii="Calibri" w:hAnsi="Calibri" w:cs="Calibri"/>
          <w:sz w:val="16"/>
          <w:szCs w:val="16"/>
        </w:rPr>
        <w:t xml:space="preserve"> </w:t>
      </w:r>
    </w:p>
  </w:footnote>
  <w:footnote w:id="10">
    <w:p w14:paraId="49E765EC" w14:textId="3CBBE30C" w:rsidR="00E14FCA" w:rsidRPr="004231D2" w:rsidRDefault="00E14FCA" w:rsidP="00EA1C20">
      <w:pPr>
        <w:pStyle w:val="FootnoteText"/>
        <w:jc w:val="both"/>
        <w:rPr>
          <w:sz w:val="16"/>
          <w:szCs w:val="16"/>
        </w:rPr>
      </w:pPr>
      <w:r w:rsidRPr="004231D2">
        <w:rPr>
          <w:rStyle w:val="FootnoteReference"/>
          <w:rFonts w:ascii="Calibri" w:hAnsi="Calibri" w:cs="Calibri"/>
          <w:sz w:val="16"/>
          <w:szCs w:val="16"/>
        </w:rPr>
        <w:footnoteRef/>
      </w:r>
      <w:r w:rsidRPr="004231D2">
        <w:rPr>
          <w:rFonts w:ascii="Calibri" w:hAnsi="Calibri" w:cs="Calibri"/>
          <w:sz w:val="16"/>
          <w:szCs w:val="16"/>
        </w:rPr>
        <w:t xml:space="preserve"> “Other costs” refers to any other costs that is not listed in the </w:t>
      </w:r>
      <w:r w:rsidR="000D7C35" w:rsidRPr="004231D2">
        <w:rPr>
          <w:rFonts w:ascii="Calibri" w:hAnsi="Calibri" w:cs="Calibri"/>
          <w:sz w:val="16"/>
          <w:szCs w:val="16"/>
        </w:rPr>
        <w:t>r</w:t>
      </w:r>
      <w:r w:rsidRPr="004231D2">
        <w:rPr>
          <w:rFonts w:ascii="Calibri" w:hAnsi="Calibri" w:cs="Calibri"/>
          <w:sz w:val="16"/>
          <w:szCs w:val="16"/>
        </w:rPr>
        <w:t>esults-</w:t>
      </w:r>
      <w:r w:rsidR="000D7C35" w:rsidRPr="004231D2">
        <w:rPr>
          <w:rFonts w:ascii="Calibri" w:hAnsi="Calibri" w:cs="Calibri"/>
          <w:sz w:val="16"/>
          <w:szCs w:val="16"/>
        </w:rPr>
        <w:t>b</w:t>
      </w:r>
      <w:r w:rsidRPr="004231D2">
        <w:rPr>
          <w:rFonts w:ascii="Calibri" w:hAnsi="Calibri" w:cs="Calibri"/>
          <w:sz w:val="16"/>
          <w:szCs w:val="16"/>
        </w:rPr>
        <w:t xml:space="preserve">ased </w:t>
      </w:r>
      <w:r w:rsidR="000D7C35" w:rsidRPr="004231D2">
        <w:rPr>
          <w:rFonts w:ascii="Calibri" w:hAnsi="Calibri" w:cs="Calibri"/>
          <w:sz w:val="16"/>
          <w:szCs w:val="16"/>
        </w:rPr>
        <w:t>b</w:t>
      </w:r>
      <w:r w:rsidRPr="004231D2">
        <w:rPr>
          <w:rFonts w:ascii="Calibri" w:hAnsi="Calibri" w:cs="Calibri"/>
          <w:sz w:val="16"/>
          <w:szCs w:val="16"/>
        </w:rPr>
        <w:t>udget. Please specify what they are</w:t>
      </w:r>
      <w:r w:rsidR="000D7C35" w:rsidRPr="004231D2">
        <w:rPr>
          <w:rFonts w:ascii="Calibri" w:hAnsi="Calibri" w:cs="Calibri"/>
          <w:sz w:val="16"/>
          <w:szCs w:val="16"/>
        </w:rPr>
        <w:t xml:space="preserve"> in the footnote.</w:t>
      </w:r>
      <w:r w:rsidRPr="004231D2">
        <w:rPr>
          <w:rFonts w:ascii="Calibri" w:hAnsi="Calibri" w:cs="Calibri"/>
          <w:sz w:val="16"/>
          <w:szCs w:val="16"/>
        </w:rPr>
        <w:t xml:space="preserve"> </w:t>
      </w:r>
      <w:r w:rsidRPr="004231D2">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700E7"/>
    <w:multiLevelType w:val="hybridMultilevel"/>
    <w:tmpl w:val="02DABFE0"/>
    <w:lvl w:ilvl="0" w:tplc="FFFFFFFF">
      <w:start w:val="1"/>
      <w:numFmt w:val="decimal"/>
      <w:lvlText w:val="%1."/>
      <w:lvlJc w:val="left"/>
      <w:pPr>
        <w:ind w:left="360" w:hanging="360"/>
      </w:pPr>
      <w:rPr>
        <w:rFonts w:hint="default"/>
        <w:b w:val="0"/>
      </w:rPr>
    </w:lvl>
    <w:lvl w:ilvl="1" w:tplc="0C00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3"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1" w15:restartNumberingAfterBreak="0">
    <w:nsid w:val="707A4FB6"/>
    <w:multiLevelType w:val="hybridMultilevel"/>
    <w:tmpl w:val="5DD2DD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244659">
    <w:abstractNumId w:val="14"/>
  </w:num>
  <w:num w:numId="2" w16cid:durableId="612058772">
    <w:abstractNumId w:val="0"/>
  </w:num>
  <w:num w:numId="3" w16cid:durableId="836110716">
    <w:abstractNumId w:val="23"/>
  </w:num>
  <w:num w:numId="4" w16cid:durableId="995648832">
    <w:abstractNumId w:val="11"/>
  </w:num>
  <w:num w:numId="5" w16cid:durableId="1770349796">
    <w:abstractNumId w:val="16"/>
  </w:num>
  <w:num w:numId="6" w16cid:durableId="28917693">
    <w:abstractNumId w:val="24"/>
  </w:num>
  <w:num w:numId="7" w16cid:durableId="701370180">
    <w:abstractNumId w:val="10"/>
  </w:num>
  <w:num w:numId="8" w16cid:durableId="698704241">
    <w:abstractNumId w:val="6"/>
  </w:num>
  <w:num w:numId="9" w16cid:durableId="1548371191">
    <w:abstractNumId w:val="1"/>
  </w:num>
  <w:num w:numId="10" w16cid:durableId="1050375944">
    <w:abstractNumId w:val="5"/>
  </w:num>
  <w:num w:numId="11" w16cid:durableId="695276075">
    <w:abstractNumId w:val="20"/>
  </w:num>
  <w:num w:numId="12" w16cid:durableId="1099179774">
    <w:abstractNumId w:val="8"/>
  </w:num>
  <w:num w:numId="13" w16cid:durableId="146097826">
    <w:abstractNumId w:val="4"/>
  </w:num>
  <w:num w:numId="14" w16cid:durableId="1157501964">
    <w:abstractNumId w:val="12"/>
  </w:num>
  <w:num w:numId="15" w16cid:durableId="1378359690">
    <w:abstractNumId w:val="13"/>
  </w:num>
  <w:num w:numId="16" w16cid:durableId="1558738256">
    <w:abstractNumId w:val="18"/>
  </w:num>
  <w:num w:numId="17" w16cid:durableId="375934431">
    <w:abstractNumId w:val="9"/>
  </w:num>
  <w:num w:numId="18" w16cid:durableId="1802189656">
    <w:abstractNumId w:val="2"/>
  </w:num>
  <w:num w:numId="19" w16cid:durableId="636226813">
    <w:abstractNumId w:val="19"/>
  </w:num>
  <w:num w:numId="20" w16cid:durableId="1305542851">
    <w:abstractNumId w:val="7"/>
  </w:num>
  <w:num w:numId="21" w16cid:durableId="149637781">
    <w:abstractNumId w:val="17"/>
  </w:num>
  <w:num w:numId="22" w16cid:durableId="1048601626">
    <w:abstractNumId w:val="22"/>
  </w:num>
  <w:num w:numId="23" w16cid:durableId="964233861">
    <w:abstractNumId w:val="15"/>
  </w:num>
  <w:num w:numId="24" w16cid:durableId="449860742">
    <w:abstractNumId w:val="25"/>
  </w:num>
  <w:num w:numId="25" w16cid:durableId="1672105074">
    <w:abstractNumId w:val="21"/>
  </w:num>
  <w:num w:numId="26" w16cid:durableId="145930021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1A9F"/>
    <w:rsid w:val="00005AD4"/>
    <w:rsid w:val="00007CB2"/>
    <w:rsid w:val="000179FD"/>
    <w:rsid w:val="0002082B"/>
    <w:rsid w:val="00023376"/>
    <w:rsid w:val="00024D8B"/>
    <w:rsid w:val="000267D8"/>
    <w:rsid w:val="000271C0"/>
    <w:rsid w:val="000300F9"/>
    <w:rsid w:val="000318F0"/>
    <w:rsid w:val="000319DB"/>
    <w:rsid w:val="0003302B"/>
    <w:rsid w:val="00037A69"/>
    <w:rsid w:val="00043B06"/>
    <w:rsid w:val="0004683C"/>
    <w:rsid w:val="00050775"/>
    <w:rsid w:val="00050F35"/>
    <w:rsid w:val="0005432A"/>
    <w:rsid w:val="00060AFD"/>
    <w:rsid w:val="0006160B"/>
    <w:rsid w:val="0006200D"/>
    <w:rsid w:val="00064C4A"/>
    <w:rsid w:val="0006700D"/>
    <w:rsid w:val="0006749D"/>
    <w:rsid w:val="00070F26"/>
    <w:rsid w:val="00072E89"/>
    <w:rsid w:val="00074750"/>
    <w:rsid w:val="000771C4"/>
    <w:rsid w:val="00082520"/>
    <w:rsid w:val="00084FAF"/>
    <w:rsid w:val="000854EC"/>
    <w:rsid w:val="000901DA"/>
    <w:rsid w:val="0009328A"/>
    <w:rsid w:val="0009348B"/>
    <w:rsid w:val="00093C2D"/>
    <w:rsid w:val="000954C0"/>
    <w:rsid w:val="0009646E"/>
    <w:rsid w:val="00096485"/>
    <w:rsid w:val="000970E9"/>
    <w:rsid w:val="00097557"/>
    <w:rsid w:val="000977C4"/>
    <w:rsid w:val="000A0AE2"/>
    <w:rsid w:val="000A1A59"/>
    <w:rsid w:val="000A52DE"/>
    <w:rsid w:val="000A54DE"/>
    <w:rsid w:val="000B28C7"/>
    <w:rsid w:val="000B3016"/>
    <w:rsid w:val="000B5640"/>
    <w:rsid w:val="000B64FB"/>
    <w:rsid w:val="000B656C"/>
    <w:rsid w:val="000B7F42"/>
    <w:rsid w:val="000C2049"/>
    <w:rsid w:val="000C2192"/>
    <w:rsid w:val="000C2551"/>
    <w:rsid w:val="000C7FF1"/>
    <w:rsid w:val="000D18C5"/>
    <w:rsid w:val="000D3E8B"/>
    <w:rsid w:val="000D4773"/>
    <w:rsid w:val="000D4982"/>
    <w:rsid w:val="000D6096"/>
    <w:rsid w:val="000D7C35"/>
    <w:rsid w:val="000E03EA"/>
    <w:rsid w:val="000E1118"/>
    <w:rsid w:val="000E132A"/>
    <w:rsid w:val="000E363C"/>
    <w:rsid w:val="000E5645"/>
    <w:rsid w:val="000E56BA"/>
    <w:rsid w:val="000E707B"/>
    <w:rsid w:val="000E7D4E"/>
    <w:rsid w:val="000F0115"/>
    <w:rsid w:val="000F0F18"/>
    <w:rsid w:val="000F1787"/>
    <w:rsid w:val="000F1EFB"/>
    <w:rsid w:val="000F21B0"/>
    <w:rsid w:val="0010020E"/>
    <w:rsid w:val="00102969"/>
    <w:rsid w:val="00105DF2"/>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150"/>
    <w:rsid w:val="00141C1D"/>
    <w:rsid w:val="00145022"/>
    <w:rsid w:val="00152014"/>
    <w:rsid w:val="00152129"/>
    <w:rsid w:val="00152765"/>
    <w:rsid w:val="0015462F"/>
    <w:rsid w:val="00154852"/>
    <w:rsid w:val="00155A11"/>
    <w:rsid w:val="00155DF8"/>
    <w:rsid w:val="00161C30"/>
    <w:rsid w:val="00162441"/>
    <w:rsid w:val="00163CF9"/>
    <w:rsid w:val="00165EC5"/>
    <w:rsid w:val="00166329"/>
    <w:rsid w:val="0016678B"/>
    <w:rsid w:val="0016762F"/>
    <w:rsid w:val="00176188"/>
    <w:rsid w:val="00177167"/>
    <w:rsid w:val="00177BD5"/>
    <w:rsid w:val="00181D15"/>
    <w:rsid w:val="00184798"/>
    <w:rsid w:val="00186AFF"/>
    <w:rsid w:val="001878D2"/>
    <w:rsid w:val="00187F4B"/>
    <w:rsid w:val="00191EDB"/>
    <w:rsid w:val="0019299C"/>
    <w:rsid w:val="00194694"/>
    <w:rsid w:val="00195678"/>
    <w:rsid w:val="00195EFC"/>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4B4D"/>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3004"/>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1932"/>
    <w:rsid w:val="0029328B"/>
    <w:rsid w:val="0029372E"/>
    <w:rsid w:val="00293E05"/>
    <w:rsid w:val="00297803"/>
    <w:rsid w:val="002A0049"/>
    <w:rsid w:val="002A1ADE"/>
    <w:rsid w:val="002A2D3F"/>
    <w:rsid w:val="002A4635"/>
    <w:rsid w:val="002A4755"/>
    <w:rsid w:val="002A532E"/>
    <w:rsid w:val="002A59AF"/>
    <w:rsid w:val="002A6247"/>
    <w:rsid w:val="002B1D2B"/>
    <w:rsid w:val="002B2F41"/>
    <w:rsid w:val="002B55A5"/>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3863"/>
    <w:rsid w:val="00305404"/>
    <w:rsid w:val="003074DE"/>
    <w:rsid w:val="00312067"/>
    <w:rsid w:val="00315AE3"/>
    <w:rsid w:val="0031634C"/>
    <w:rsid w:val="00317155"/>
    <w:rsid w:val="003221B5"/>
    <w:rsid w:val="00322AA1"/>
    <w:rsid w:val="00324981"/>
    <w:rsid w:val="0032516C"/>
    <w:rsid w:val="00337317"/>
    <w:rsid w:val="00340A27"/>
    <w:rsid w:val="00341DF8"/>
    <w:rsid w:val="00344013"/>
    <w:rsid w:val="00346887"/>
    <w:rsid w:val="003473BD"/>
    <w:rsid w:val="00351696"/>
    <w:rsid w:val="00351C40"/>
    <w:rsid w:val="00354D2E"/>
    <w:rsid w:val="00355378"/>
    <w:rsid w:val="00356BA4"/>
    <w:rsid w:val="00356D9D"/>
    <w:rsid w:val="00356E3F"/>
    <w:rsid w:val="00360E31"/>
    <w:rsid w:val="0036317A"/>
    <w:rsid w:val="00364227"/>
    <w:rsid w:val="00365DA1"/>
    <w:rsid w:val="00365E81"/>
    <w:rsid w:val="0036777E"/>
    <w:rsid w:val="00372DC9"/>
    <w:rsid w:val="00373A3A"/>
    <w:rsid w:val="00374DEF"/>
    <w:rsid w:val="003752F3"/>
    <w:rsid w:val="003768D7"/>
    <w:rsid w:val="00377AB2"/>
    <w:rsid w:val="00377FD5"/>
    <w:rsid w:val="0038028A"/>
    <w:rsid w:val="0038204D"/>
    <w:rsid w:val="003824EA"/>
    <w:rsid w:val="00383189"/>
    <w:rsid w:val="0038331D"/>
    <w:rsid w:val="00385EA3"/>
    <w:rsid w:val="00390579"/>
    <w:rsid w:val="00391C87"/>
    <w:rsid w:val="00393BC9"/>
    <w:rsid w:val="00395435"/>
    <w:rsid w:val="0039768F"/>
    <w:rsid w:val="00397A6C"/>
    <w:rsid w:val="00397D8E"/>
    <w:rsid w:val="003A22BC"/>
    <w:rsid w:val="003A2E31"/>
    <w:rsid w:val="003A4174"/>
    <w:rsid w:val="003A5329"/>
    <w:rsid w:val="003A6D81"/>
    <w:rsid w:val="003B0730"/>
    <w:rsid w:val="003B247B"/>
    <w:rsid w:val="003B2FD1"/>
    <w:rsid w:val="003B4290"/>
    <w:rsid w:val="003B47CC"/>
    <w:rsid w:val="003B599D"/>
    <w:rsid w:val="003B6BCD"/>
    <w:rsid w:val="003B6F55"/>
    <w:rsid w:val="003C0450"/>
    <w:rsid w:val="003C2460"/>
    <w:rsid w:val="003C388E"/>
    <w:rsid w:val="003C4C7D"/>
    <w:rsid w:val="003C4F82"/>
    <w:rsid w:val="003C7371"/>
    <w:rsid w:val="003D1ABD"/>
    <w:rsid w:val="003D34D4"/>
    <w:rsid w:val="003D3904"/>
    <w:rsid w:val="003D4057"/>
    <w:rsid w:val="003D56B4"/>
    <w:rsid w:val="003D5969"/>
    <w:rsid w:val="003D7EB2"/>
    <w:rsid w:val="003E3ACA"/>
    <w:rsid w:val="003E7CFB"/>
    <w:rsid w:val="003F0B37"/>
    <w:rsid w:val="003F1451"/>
    <w:rsid w:val="00402C86"/>
    <w:rsid w:val="00405809"/>
    <w:rsid w:val="00407EEC"/>
    <w:rsid w:val="00411D7F"/>
    <w:rsid w:val="0041437E"/>
    <w:rsid w:val="004169C3"/>
    <w:rsid w:val="00417427"/>
    <w:rsid w:val="00420CA7"/>
    <w:rsid w:val="0042159F"/>
    <w:rsid w:val="004231D2"/>
    <w:rsid w:val="0042572A"/>
    <w:rsid w:val="00426E45"/>
    <w:rsid w:val="0043221F"/>
    <w:rsid w:val="00433654"/>
    <w:rsid w:val="00441437"/>
    <w:rsid w:val="00442275"/>
    <w:rsid w:val="00443373"/>
    <w:rsid w:val="004441C1"/>
    <w:rsid w:val="00444D43"/>
    <w:rsid w:val="004452AB"/>
    <w:rsid w:val="0044741A"/>
    <w:rsid w:val="00447CFE"/>
    <w:rsid w:val="00450B38"/>
    <w:rsid w:val="004528E6"/>
    <w:rsid w:val="004618C5"/>
    <w:rsid w:val="00465A15"/>
    <w:rsid w:val="00465DA2"/>
    <w:rsid w:val="0046621A"/>
    <w:rsid w:val="0046654E"/>
    <w:rsid w:val="00470698"/>
    <w:rsid w:val="00470AD6"/>
    <w:rsid w:val="00471CAF"/>
    <w:rsid w:val="00472AE7"/>
    <w:rsid w:val="00472E76"/>
    <w:rsid w:val="0047470D"/>
    <w:rsid w:val="00475E84"/>
    <w:rsid w:val="00483017"/>
    <w:rsid w:val="00483549"/>
    <w:rsid w:val="00483A18"/>
    <w:rsid w:val="00483C46"/>
    <w:rsid w:val="00483D48"/>
    <w:rsid w:val="004841B4"/>
    <w:rsid w:val="00486144"/>
    <w:rsid w:val="00490A08"/>
    <w:rsid w:val="004910B2"/>
    <w:rsid w:val="00493D30"/>
    <w:rsid w:val="004A3A75"/>
    <w:rsid w:val="004A495F"/>
    <w:rsid w:val="004A55BF"/>
    <w:rsid w:val="004A5BB6"/>
    <w:rsid w:val="004B05FD"/>
    <w:rsid w:val="004B1152"/>
    <w:rsid w:val="004B1637"/>
    <w:rsid w:val="004B3CB3"/>
    <w:rsid w:val="004B3D2F"/>
    <w:rsid w:val="004B4BA1"/>
    <w:rsid w:val="004B7DB0"/>
    <w:rsid w:val="004C088F"/>
    <w:rsid w:val="004C1210"/>
    <w:rsid w:val="004C1328"/>
    <w:rsid w:val="004C1DF3"/>
    <w:rsid w:val="004C2A5B"/>
    <w:rsid w:val="004D118B"/>
    <w:rsid w:val="004D31D4"/>
    <w:rsid w:val="004D4763"/>
    <w:rsid w:val="004E1788"/>
    <w:rsid w:val="004E1E2B"/>
    <w:rsid w:val="004E7071"/>
    <w:rsid w:val="004E73A4"/>
    <w:rsid w:val="004E73BE"/>
    <w:rsid w:val="004E78F2"/>
    <w:rsid w:val="004E7D51"/>
    <w:rsid w:val="004F0ACE"/>
    <w:rsid w:val="004F154E"/>
    <w:rsid w:val="004F4BB0"/>
    <w:rsid w:val="004F617A"/>
    <w:rsid w:val="004F679B"/>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37A96"/>
    <w:rsid w:val="00543CBA"/>
    <w:rsid w:val="0054482D"/>
    <w:rsid w:val="0054628A"/>
    <w:rsid w:val="0054633A"/>
    <w:rsid w:val="005506D0"/>
    <w:rsid w:val="00551EBF"/>
    <w:rsid w:val="00553698"/>
    <w:rsid w:val="00554FAC"/>
    <w:rsid w:val="005552B4"/>
    <w:rsid w:val="00555BF1"/>
    <w:rsid w:val="0056086A"/>
    <w:rsid w:val="0056152D"/>
    <w:rsid w:val="00561F2E"/>
    <w:rsid w:val="005628CD"/>
    <w:rsid w:val="0056586D"/>
    <w:rsid w:val="00567FDD"/>
    <w:rsid w:val="0057177B"/>
    <w:rsid w:val="0057494B"/>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43FD"/>
    <w:rsid w:val="005B4D13"/>
    <w:rsid w:val="005B5BC8"/>
    <w:rsid w:val="005C286A"/>
    <w:rsid w:val="005C3988"/>
    <w:rsid w:val="005C3C21"/>
    <w:rsid w:val="005C476E"/>
    <w:rsid w:val="005C47B5"/>
    <w:rsid w:val="005D02A8"/>
    <w:rsid w:val="005D0517"/>
    <w:rsid w:val="005D072C"/>
    <w:rsid w:val="005D2BD9"/>
    <w:rsid w:val="005D2DD0"/>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01D"/>
    <w:rsid w:val="006156DD"/>
    <w:rsid w:val="00617B61"/>
    <w:rsid w:val="00621B31"/>
    <w:rsid w:val="006257FF"/>
    <w:rsid w:val="00630388"/>
    <w:rsid w:val="00631156"/>
    <w:rsid w:val="00632274"/>
    <w:rsid w:val="00632DE5"/>
    <w:rsid w:val="0063315A"/>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2070"/>
    <w:rsid w:val="00653C36"/>
    <w:rsid w:val="0065416D"/>
    <w:rsid w:val="0065473E"/>
    <w:rsid w:val="00654821"/>
    <w:rsid w:val="00656EDE"/>
    <w:rsid w:val="00662777"/>
    <w:rsid w:val="006653D9"/>
    <w:rsid w:val="006678E8"/>
    <w:rsid w:val="00667DBC"/>
    <w:rsid w:val="006701F6"/>
    <w:rsid w:val="00673499"/>
    <w:rsid w:val="0067364E"/>
    <w:rsid w:val="006739BA"/>
    <w:rsid w:val="006772A2"/>
    <w:rsid w:val="00677647"/>
    <w:rsid w:val="006800F6"/>
    <w:rsid w:val="00680161"/>
    <w:rsid w:val="006804C9"/>
    <w:rsid w:val="006831D7"/>
    <w:rsid w:val="006838CA"/>
    <w:rsid w:val="00684F41"/>
    <w:rsid w:val="00685CC8"/>
    <w:rsid w:val="00696578"/>
    <w:rsid w:val="00696E79"/>
    <w:rsid w:val="00697C93"/>
    <w:rsid w:val="006A07B5"/>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0B9"/>
    <w:rsid w:val="006D5EEA"/>
    <w:rsid w:val="006D621A"/>
    <w:rsid w:val="006D6A57"/>
    <w:rsid w:val="006E4D7E"/>
    <w:rsid w:val="006E5050"/>
    <w:rsid w:val="006E62D6"/>
    <w:rsid w:val="006E70AC"/>
    <w:rsid w:val="006E7124"/>
    <w:rsid w:val="006F358E"/>
    <w:rsid w:val="006F48C1"/>
    <w:rsid w:val="006F74CB"/>
    <w:rsid w:val="006F79A1"/>
    <w:rsid w:val="0070113E"/>
    <w:rsid w:val="0070190B"/>
    <w:rsid w:val="00701D63"/>
    <w:rsid w:val="0070710D"/>
    <w:rsid w:val="00711D1B"/>
    <w:rsid w:val="0072080C"/>
    <w:rsid w:val="007208C4"/>
    <w:rsid w:val="00721E97"/>
    <w:rsid w:val="00723048"/>
    <w:rsid w:val="00726222"/>
    <w:rsid w:val="00726ABA"/>
    <w:rsid w:val="00726AFE"/>
    <w:rsid w:val="00732866"/>
    <w:rsid w:val="00735741"/>
    <w:rsid w:val="007375D4"/>
    <w:rsid w:val="00742810"/>
    <w:rsid w:val="007444C8"/>
    <w:rsid w:val="00750AD9"/>
    <w:rsid w:val="0075182E"/>
    <w:rsid w:val="00752D96"/>
    <w:rsid w:val="0075464E"/>
    <w:rsid w:val="00754723"/>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876C1"/>
    <w:rsid w:val="00791178"/>
    <w:rsid w:val="00792B37"/>
    <w:rsid w:val="00793682"/>
    <w:rsid w:val="00794DF7"/>
    <w:rsid w:val="00795652"/>
    <w:rsid w:val="00797FC6"/>
    <w:rsid w:val="007A037F"/>
    <w:rsid w:val="007A0CFD"/>
    <w:rsid w:val="007A13E6"/>
    <w:rsid w:val="007A2010"/>
    <w:rsid w:val="007A25A3"/>
    <w:rsid w:val="007A2B97"/>
    <w:rsid w:val="007A2BFC"/>
    <w:rsid w:val="007A3089"/>
    <w:rsid w:val="007A4A0A"/>
    <w:rsid w:val="007A68BF"/>
    <w:rsid w:val="007B0477"/>
    <w:rsid w:val="007B1D9F"/>
    <w:rsid w:val="007B3952"/>
    <w:rsid w:val="007B5D4E"/>
    <w:rsid w:val="007B6334"/>
    <w:rsid w:val="007B69C0"/>
    <w:rsid w:val="007B7709"/>
    <w:rsid w:val="007C4FD2"/>
    <w:rsid w:val="007C6240"/>
    <w:rsid w:val="007D130D"/>
    <w:rsid w:val="007D453C"/>
    <w:rsid w:val="007E0591"/>
    <w:rsid w:val="007E073F"/>
    <w:rsid w:val="007E455A"/>
    <w:rsid w:val="007E5F11"/>
    <w:rsid w:val="007E6744"/>
    <w:rsid w:val="007E7982"/>
    <w:rsid w:val="007F2ED6"/>
    <w:rsid w:val="007F332C"/>
    <w:rsid w:val="007F6878"/>
    <w:rsid w:val="007F7E08"/>
    <w:rsid w:val="00801DD0"/>
    <w:rsid w:val="00803EFF"/>
    <w:rsid w:val="00804A64"/>
    <w:rsid w:val="008055E1"/>
    <w:rsid w:val="0080766A"/>
    <w:rsid w:val="00812FEB"/>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415F"/>
    <w:rsid w:val="0085635B"/>
    <w:rsid w:val="00856EF1"/>
    <w:rsid w:val="0085779D"/>
    <w:rsid w:val="00866355"/>
    <w:rsid w:val="00866803"/>
    <w:rsid w:val="00866811"/>
    <w:rsid w:val="00867444"/>
    <w:rsid w:val="00870205"/>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0424"/>
    <w:rsid w:val="008C1881"/>
    <w:rsid w:val="008C1AE7"/>
    <w:rsid w:val="008C2E9A"/>
    <w:rsid w:val="008C5314"/>
    <w:rsid w:val="008C6BA5"/>
    <w:rsid w:val="008C7AB3"/>
    <w:rsid w:val="008D0216"/>
    <w:rsid w:val="008D718B"/>
    <w:rsid w:val="008E00C4"/>
    <w:rsid w:val="008E3455"/>
    <w:rsid w:val="008E5ACB"/>
    <w:rsid w:val="008F0514"/>
    <w:rsid w:val="008F1225"/>
    <w:rsid w:val="008F66C4"/>
    <w:rsid w:val="008F7F08"/>
    <w:rsid w:val="00910FF9"/>
    <w:rsid w:val="00913B3F"/>
    <w:rsid w:val="00913FA6"/>
    <w:rsid w:val="0091403E"/>
    <w:rsid w:val="00914ADA"/>
    <w:rsid w:val="00916BE8"/>
    <w:rsid w:val="009174F9"/>
    <w:rsid w:val="00917D6F"/>
    <w:rsid w:val="00920E74"/>
    <w:rsid w:val="0092390F"/>
    <w:rsid w:val="00927462"/>
    <w:rsid w:val="009310FA"/>
    <w:rsid w:val="00931B1C"/>
    <w:rsid w:val="00934DDF"/>
    <w:rsid w:val="0093657D"/>
    <w:rsid w:val="00936F92"/>
    <w:rsid w:val="00941C5D"/>
    <w:rsid w:val="00943EE4"/>
    <w:rsid w:val="00945272"/>
    <w:rsid w:val="009504BD"/>
    <w:rsid w:val="00951198"/>
    <w:rsid w:val="00951CF8"/>
    <w:rsid w:val="00951FAF"/>
    <w:rsid w:val="009529C9"/>
    <w:rsid w:val="00953353"/>
    <w:rsid w:val="00954A5B"/>
    <w:rsid w:val="00954A69"/>
    <w:rsid w:val="0095666C"/>
    <w:rsid w:val="0096124B"/>
    <w:rsid w:val="00962755"/>
    <w:rsid w:val="00964AB8"/>
    <w:rsid w:val="00964DC3"/>
    <w:rsid w:val="00965780"/>
    <w:rsid w:val="00966C0C"/>
    <w:rsid w:val="009703E2"/>
    <w:rsid w:val="0097460C"/>
    <w:rsid w:val="00976626"/>
    <w:rsid w:val="00976AC7"/>
    <w:rsid w:val="00980F0C"/>
    <w:rsid w:val="009812E6"/>
    <w:rsid w:val="00986212"/>
    <w:rsid w:val="0099004C"/>
    <w:rsid w:val="00995628"/>
    <w:rsid w:val="00997E9C"/>
    <w:rsid w:val="009A2173"/>
    <w:rsid w:val="009A2F6D"/>
    <w:rsid w:val="009A3FBC"/>
    <w:rsid w:val="009A49E6"/>
    <w:rsid w:val="009B0732"/>
    <w:rsid w:val="009B2706"/>
    <w:rsid w:val="009B2C8B"/>
    <w:rsid w:val="009B317A"/>
    <w:rsid w:val="009B4B98"/>
    <w:rsid w:val="009C109F"/>
    <w:rsid w:val="009C1B8F"/>
    <w:rsid w:val="009C1EF6"/>
    <w:rsid w:val="009C1F60"/>
    <w:rsid w:val="009C463F"/>
    <w:rsid w:val="009C5250"/>
    <w:rsid w:val="009C5C7A"/>
    <w:rsid w:val="009E0081"/>
    <w:rsid w:val="009E4169"/>
    <w:rsid w:val="009E7AC5"/>
    <w:rsid w:val="009F2FE7"/>
    <w:rsid w:val="009F4FA3"/>
    <w:rsid w:val="00A014B3"/>
    <w:rsid w:val="00A035E0"/>
    <w:rsid w:val="00A04270"/>
    <w:rsid w:val="00A075BC"/>
    <w:rsid w:val="00A12444"/>
    <w:rsid w:val="00A124C4"/>
    <w:rsid w:val="00A12FF4"/>
    <w:rsid w:val="00A143C1"/>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67204"/>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A51E1"/>
    <w:rsid w:val="00AB0EED"/>
    <w:rsid w:val="00AB0EFF"/>
    <w:rsid w:val="00AB23EC"/>
    <w:rsid w:val="00AB40C5"/>
    <w:rsid w:val="00AC1A6F"/>
    <w:rsid w:val="00AC28D0"/>
    <w:rsid w:val="00AC30E6"/>
    <w:rsid w:val="00AC4246"/>
    <w:rsid w:val="00AC63CF"/>
    <w:rsid w:val="00AD4090"/>
    <w:rsid w:val="00AD472F"/>
    <w:rsid w:val="00AD6EA8"/>
    <w:rsid w:val="00AE09FC"/>
    <w:rsid w:val="00AE7ECB"/>
    <w:rsid w:val="00AF03EB"/>
    <w:rsid w:val="00AF3AEC"/>
    <w:rsid w:val="00AF6A5F"/>
    <w:rsid w:val="00AF7F78"/>
    <w:rsid w:val="00B03A9F"/>
    <w:rsid w:val="00B07A8D"/>
    <w:rsid w:val="00B1004B"/>
    <w:rsid w:val="00B1392B"/>
    <w:rsid w:val="00B14FBB"/>
    <w:rsid w:val="00B21913"/>
    <w:rsid w:val="00B2243B"/>
    <w:rsid w:val="00B2351C"/>
    <w:rsid w:val="00B24845"/>
    <w:rsid w:val="00B25368"/>
    <w:rsid w:val="00B26937"/>
    <w:rsid w:val="00B30E23"/>
    <w:rsid w:val="00B30F30"/>
    <w:rsid w:val="00B31615"/>
    <w:rsid w:val="00B31738"/>
    <w:rsid w:val="00B32436"/>
    <w:rsid w:val="00B36A12"/>
    <w:rsid w:val="00B41B40"/>
    <w:rsid w:val="00B42CA7"/>
    <w:rsid w:val="00B43C86"/>
    <w:rsid w:val="00B44740"/>
    <w:rsid w:val="00B462E6"/>
    <w:rsid w:val="00B52511"/>
    <w:rsid w:val="00B53821"/>
    <w:rsid w:val="00B54849"/>
    <w:rsid w:val="00B5773A"/>
    <w:rsid w:val="00B63A93"/>
    <w:rsid w:val="00B6686F"/>
    <w:rsid w:val="00B672E9"/>
    <w:rsid w:val="00B7020D"/>
    <w:rsid w:val="00B71941"/>
    <w:rsid w:val="00B71D12"/>
    <w:rsid w:val="00B73A53"/>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03"/>
    <w:rsid w:val="00BB0779"/>
    <w:rsid w:val="00BB4D69"/>
    <w:rsid w:val="00BC1325"/>
    <w:rsid w:val="00BC1C73"/>
    <w:rsid w:val="00BC3BDA"/>
    <w:rsid w:val="00BC4A9D"/>
    <w:rsid w:val="00BC4E14"/>
    <w:rsid w:val="00BC5DF1"/>
    <w:rsid w:val="00BC620F"/>
    <w:rsid w:val="00BC6588"/>
    <w:rsid w:val="00BC672E"/>
    <w:rsid w:val="00BC778F"/>
    <w:rsid w:val="00BD28A9"/>
    <w:rsid w:val="00BD598C"/>
    <w:rsid w:val="00BD6248"/>
    <w:rsid w:val="00BD6766"/>
    <w:rsid w:val="00BD703F"/>
    <w:rsid w:val="00BE096B"/>
    <w:rsid w:val="00BE0F5F"/>
    <w:rsid w:val="00BE4695"/>
    <w:rsid w:val="00BE4E90"/>
    <w:rsid w:val="00BE5C1B"/>
    <w:rsid w:val="00BF0379"/>
    <w:rsid w:val="00BF1474"/>
    <w:rsid w:val="00BF25EA"/>
    <w:rsid w:val="00BF36C9"/>
    <w:rsid w:val="00BF4904"/>
    <w:rsid w:val="00C00D13"/>
    <w:rsid w:val="00C016CE"/>
    <w:rsid w:val="00C04082"/>
    <w:rsid w:val="00C059BC"/>
    <w:rsid w:val="00C0612E"/>
    <w:rsid w:val="00C07DD4"/>
    <w:rsid w:val="00C112E5"/>
    <w:rsid w:val="00C1173C"/>
    <w:rsid w:val="00C1175E"/>
    <w:rsid w:val="00C11864"/>
    <w:rsid w:val="00C133D3"/>
    <w:rsid w:val="00C134D6"/>
    <w:rsid w:val="00C1427C"/>
    <w:rsid w:val="00C152BE"/>
    <w:rsid w:val="00C1606F"/>
    <w:rsid w:val="00C16346"/>
    <w:rsid w:val="00C17C2A"/>
    <w:rsid w:val="00C20D31"/>
    <w:rsid w:val="00C22EF1"/>
    <w:rsid w:val="00C23DF9"/>
    <w:rsid w:val="00C31928"/>
    <w:rsid w:val="00C33B5E"/>
    <w:rsid w:val="00C358F1"/>
    <w:rsid w:val="00C35F55"/>
    <w:rsid w:val="00C40E02"/>
    <w:rsid w:val="00C41F68"/>
    <w:rsid w:val="00C47772"/>
    <w:rsid w:val="00C5093D"/>
    <w:rsid w:val="00C51078"/>
    <w:rsid w:val="00C53CDE"/>
    <w:rsid w:val="00C540B9"/>
    <w:rsid w:val="00C541C0"/>
    <w:rsid w:val="00C54FE1"/>
    <w:rsid w:val="00C60F90"/>
    <w:rsid w:val="00C6136F"/>
    <w:rsid w:val="00C6272A"/>
    <w:rsid w:val="00C63164"/>
    <w:rsid w:val="00C640CD"/>
    <w:rsid w:val="00C65165"/>
    <w:rsid w:val="00C65356"/>
    <w:rsid w:val="00C70721"/>
    <w:rsid w:val="00C72DF6"/>
    <w:rsid w:val="00C74FD6"/>
    <w:rsid w:val="00C77B01"/>
    <w:rsid w:val="00C8453E"/>
    <w:rsid w:val="00C86CE0"/>
    <w:rsid w:val="00C86F4C"/>
    <w:rsid w:val="00C91466"/>
    <w:rsid w:val="00C92B5A"/>
    <w:rsid w:val="00C96CED"/>
    <w:rsid w:val="00C97B58"/>
    <w:rsid w:val="00CA034E"/>
    <w:rsid w:val="00CA050B"/>
    <w:rsid w:val="00CA0BC3"/>
    <w:rsid w:val="00CA3CB1"/>
    <w:rsid w:val="00CA59D5"/>
    <w:rsid w:val="00CB0B08"/>
    <w:rsid w:val="00CB4AB2"/>
    <w:rsid w:val="00CB4D15"/>
    <w:rsid w:val="00CC04A5"/>
    <w:rsid w:val="00CC116A"/>
    <w:rsid w:val="00CC4760"/>
    <w:rsid w:val="00CC52E1"/>
    <w:rsid w:val="00CC59E6"/>
    <w:rsid w:val="00CD13F3"/>
    <w:rsid w:val="00CD2818"/>
    <w:rsid w:val="00CD542E"/>
    <w:rsid w:val="00CE0780"/>
    <w:rsid w:val="00CE74A5"/>
    <w:rsid w:val="00CE7808"/>
    <w:rsid w:val="00CF0DD4"/>
    <w:rsid w:val="00CF1508"/>
    <w:rsid w:val="00CF1E68"/>
    <w:rsid w:val="00CF2C9D"/>
    <w:rsid w:val="00CF43A0"/>
    <w:rsid w:val="00CF69F0"/>
    <w:rsid w:val="00D010D3"/>
    <w:rsid w:val="00D01E03"/>
    <w:rsid w:val="00D01FB1"/>
    <w:rsid w:val="00D022E3"/>
    <w:rsid w:val="00D049B0"/>
    <w:rsid w:val="00D0781F"/>
    <w:rsid w:val="00D104AE"/>
    <w:rsid w:val="00D12B59"/>
    <w:rsid w:val="00D13266"/>
    <w:rsid w:val="00D21E34"/>
    <w:rsid w:val="00D223F6"/>
    <w:rsid w:val="00D22C6F"/>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96DD7"/>
    <w:rsid w:val="00DA08A6"/>
    <w:rsid w:val="00DA0C4B"/>
    <w:rsid w:val="00DA1CF3"/>
    <w:rsid w:val="00DA3985"/>
    <w:rsid w:val="00DA42C4"/>
    <w:rsid w:val="00DA49B9"/>
    <w:rsid w:val="00DA4D9F"/>
    <w:rsid w:val="00DA5463"/>
    <w:rsid w:val="00DA6374"/>
    <w:rsid w:val="00DB04C1"/>
    <w:rsid w:val="00DB072D"/>
    <w:rsid w:val="00DB1ACB"/>
    <w:rsid w:val="00DB277F"/>
    <w:rsid w:val="00DB334D"/>
    <w:rsid w:val="00DB3C12"/>
    <w:rsid w:val="00DB3CE2"/>
    <w:rsid w:val="00DB454E"/>
    <w:rsid w:val="00DB47C1"/>
    <w:rsid w:val="00DB5C5E"/>
    <w:rsid w:val="00DB74A8"/>
    <w:rsid w:val="00DC0261"/>
    <w:rsid w:val="00DC0E52"/>
    <w:rsid w:val="00DC0EE3"/>
    <w:rsid w:val="00DC3678"/>
    <w:rsid w:val="00DC6588"/>
    <w:rsid w:val="00DD1BAD"/>
    <w:rsid w:val="00DD24E8"/>
    <w:rsid w:val="00DD2BFE"/>
    <w:rsid w:val="00DD45EA"/>
    <w:rsid w:val="00DD492E"/>
    <w:rsid w:val="00DD6269"/>
    <w:rsid w:val="00DD683B"/>
    <w:rsid w:val="00DD7619"/>
    <w:rsid w:val="00DD7A47"/>
    <w:rsid w:val="00DE33C1"/>
    <w:rsid w:val="00DE3658"/>
    <w:rsid w:val="00DE39D5"/>
    <w:rsid w:val="00DE4021"/>
    <w:rsid w:val="00DE5241"/>
    <w:rsid w:val="00DE6F2C"/>
    <w:rsid w:val="00DF0B91"/>
    <w:rsid w:val="00DF4A0C"/>
    <w:rsid w:val="00DF4D01"/>
    <w:rsid w:val="00DF6DCF"/>
    <w:rsid w:val="00E02E51"/>
    <w:rsid w:val="00E06B72"/>
    <w:rsid w:val="00E120B3"/>
    <w:rsid w:val="00E14FCA"/>
    <w:rsid w:val="00E17B7C"/>
    <w:rsid w:val="00E212A2"/>
    <w:rsid w:val="00E21518"/>
    <w:rsid w:val="00E23865"/>
    <w:rsid w:val="00E25D46"/>
    <w:rsid w:val="00E313A7"/>
    <w:rsid w:val="00E31761"/>
    <w:rsid w:val="00E317C0"/>
    <w:rsid w:val="00E334C0"/>
    <w:rsid w:val="00E33EEB"/>
    <w:rsid w:val="00E34313"/>
    <w:rsid w:val="00E34562"/>
    <w:rsid w:val="00E351CA"/>
    <w:rsid w:val="00E361A2"/>
    <w:rsid w:val="00E44378"/>
    <w:rsid w:val="00E457C8"/>
    <w:rsid w:val="00E4654D"/>
    <w:rsid w:val="00E47BF8"/>
    <w:rsid w:val="00E5041B"/>
    <w:rsid w:val="00E50DCE"/>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97D"/>
    <w:rsid w:val="00E90A10"/>
    <w:rsid w:val="00E91376"/>
    <w:rsid w:val="00E93FC4"/>
    <w:rsid w:val="00E97288"/>
    <w:rsid w:val="00EA0627"/>
    <w:rsid w:val="00EA1C20"/>
    <w:rsid w:val="00EA3884"/>
    <w:rsid w:val="00EA40F4"/>
    <w:rsid w:val="00EA437F"/>
    <w:rsid w:val="00EA73CD"/>
    <w:rsid w:val="00EB0EC0"/>
    <w:rsid w:val="00EB1BD8"/>
    <w:rsid w:val="00EB2911"/>
    <w:rsid w:val="00EB2BD0"/>
    <w:rsid w:val="00EB3324"/>
    <w:rsid w:val="00EB5BAB"/>
    <w:rsid w:val="00EB5C96"/>
    <w:rsid w:val="00EB7C9F"/>
    <w:rsid w:val="00EC09FF"/>
    <w:rsid w:val="00EC2E03"/>
    <w:rsid w:val="00EC3A19"/>
    <w:rsid w:val="00EC66F3"/>
    <w:rsid w:val="00EC7F56"/>
    <w:rsid w:val="00ED08FE"/>
    <w:rsid w:val="00ED31CF"/>
    <w:rsid w:val="00ED447A"/>
    <w:rsid w:val="00EE0AD5"/>
    <w:rsid w:val="00EE196F"/>
    <w:rsid w:val="00EE2580"/>
    <w:rsid w:val="00EE272E"/>
    <w:rsid w:val="00EE5899"/>
    <w:rsid w:val="00EE72FF"/>
    <w:rsid w:val="00EF265B"/>
    <w:rsid w:val="00EF45F2"/>
    <w:rsid w:val="00EF6399"/>
    <w:rsid w:val="00EF66D2"/>
    <w:rsid w:val="00F0195F"/>
    <w:rsid w:val="00F039B3"/>
    <w:rsid w:val="00F03C48"/>
    <w:rsid w:val="00F06B01"/>
    <w:rsid w:val="00F0776B"/>
    <w:rsid w:val="00F07805"/>
    <w:rsid w:val="00F1199F"/>
    <w:rsid w:val="00F120B3"/>
    <w:rsid w:val="00F13AA2"/>
    <w:rsid w:val="00F15893"/>
    <w:rsid w:val="00F23812"/>
    <w:rsid w:val="00F24152"/>
    <w:rsid w:val="00F24CA0"/>
    <w:rsid w:val="00F26D4F"/>
    <w:rsid w:val="00F3149E"/>
    <w:rsid w:val="00F31906"/>
    <w:rsid w:val="00F33678"/>
    <w:rsid w:val="00F345EC"/>
    <w:rsid w:val="00F352C1"/>
    <w:rsid w:val="00F35840"/>
    <w:rsid w:val="00F36FAB"/>
    <w:rsid w:val="00F37826"/>
    <w:rsid w:val="00F37CF9"/>
    <w:rsid w:val="00F40841"/>
    <w:rsid w:val="00F41D45"/>
    <w:rsid w:val="00F42D17"/>
    <w:rsid w:val="00F4361A"/>
    <w:rsid w:val="00F43EE3"/>
    <w:rsid w:val="00F45EEC"/>
    <w:rsid w:val="00F5132D"/>
    <w:rsid w:val="00F54A2F"/>
    <w:rsid w:val="00F54AB0"/>
    <w:rsid w:val="00F54DAC"/>
    <w:rsid w:val="00F553E3"/>
    <w:rsid w:val="00F56687"/>
    <w:rsid w:val="00F569F3"/>
    <w:rsid w:val="00F632F1"/>
    <w:rsid w:val="00F73833"/>
    <w:rsid w:val="00F749DC"/>
    <w:rsid w:val="00F74F39"/>
    <w:rsid w:val="00F77A7C"/>
    <w:rsid w:val="00F80991"/>
    <w:rsid w:val="00F80A78"/>
    <w:rsid w:val="00F810BA"/>
    <w:rsid w:val="00F8156D"/>
    <w:rsid w:val="00F81D2F"/>
    <w:rsid w:val="00F81F82"/>
    <w:rsid w:val="00F82B7A"/>
    <w:rsid w:val="00F864A6"/>
    <w:rsid w:val="00F87FB0"/>
    <w:rsid w:val="00F91333"/>
    <w:rsid w:val="00F94402"/>
    <w:rsid w:val="00FA051D"/>
    <w:rsid w:val="00FA0C0F"/>
    <w:rsid w:val="00FA5DFA"/>
    <w:rsid w:val="00FB1880"/>
    <w:rsid w:val="00FB262E"/>
    <w:rsid w:val="00FB35A8"/>
    <w:rsid w:val="00FB56EA"/>
    <w:rsid w:val="00FC0E4B"/>
    <w:rsid w:val="00FC0F25"/>
    <w:rsid w:val="00FC2CBC"/>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6552"/>
    <w:rsid w:val="00FF782C"/>
    <w:rsid w:val="01DAFF65"/>
    <w:rsid w:val="02FE259D"/>
    <w:rsid w:val="03DA6920"/>
    <w:rsid w:val="04017E2B"/>
    <w:rsid w:val="04A2726E"/>
    <w:rsid w:val="04DD31A2"/>
    <w:rsid w:val="06596480"/>
    <w:rsid w:val="071A4A60"/>
    <w:rsid w:val="082DA1A2"/>
    <w:rsid w:val="08B7BEF5"/>
    <w:rsid w:val="08B8052E"/>
    <w:rsid w:val="08DC6812"/>
    <w:rsid w:val="09B1F481"/>
    <w:rsid w:val="0B01C896"/>
    <w:rsid w:val="0BC8B018"/>
    <w:rsid w:val="0DA1FAE9"/>
    <w:rsid w:val="0E358A45"/>
    <w:rsid w:val="0EB4B5BA"/>
    <w:rsid w:val="0EF7FE57"/>
    <w:rsid w:val="0F17E154"/>
    <w:rsid w:val="0F20A6B0"/>
    <w:rsid w:val="104FAD19"/>
    <w:rsid w:val="11425ECF"/>
    <w:rsid w:val="12658CE4"/>
    <w:rsid w:val="14B768DA"/>
    <w:rsid w:val="1557F596"/>
    <w:rsid w:val="15AE7268"/>
    <w:rsid w:val="15D67B48"/>
    <w:rsid w:val="179F2EAE"/>
    <w:rsid w:val="199C05A1"/>
    <w:rsid w:val="19BFD106"/>
    <w:rsid w:val="1A79F3C2"/>
    <w:rsid w:val="1B682670"/>
    <w:rsid w:val="1BBC787C"/>
    <w:rsid w:val="1CEC8A9F"/>
    <w:rsid w:val="1D4344BC"/>
    <w:rsid w:val="1E2EF2BF"/>
    <w:rsid w:val="1E8D8F25"/>
    <w:rsid w:val="1F201006"/>
    <w:rsid w:val="1FF90BD2"/>
    <w:rsid w:val="223869EB"/>
    <w:rsid w:val="2370D990"/>
    <w:rsid w:val="241BE8D1"/>
    <w:rsid w:val="24287CD5"/>
    <w:rsid w:val="28E1CD6B"/>
    <w:rsid w:val="29E504A4"/>
    <w:rsid w:val="2ADA2509"/>
    <w:rsid w:val="2D8D40C5"/>
    <w:rsid w:val="2EB59E60"/>
    <w:rsid w:val="2F29C1D2"/>
    <w:rsid w:val="31934BFE"/>
    <w:rsid w:val="3486FDCF"/>
    <w:rsid w:val="34A473AD"/>
    <w:rsid w:val="3557D8D7"/>
    <w:rsid w:val="3633001A"/>
    <w:rsid w:val="3718C5BA"/>
    <w:rsid w:val="37345C4A"/>
    <w:rsid w:val="386E95FE"/>
    <w:rsid w:val="38FF7094"/>
    <w:rsid w:val="395656E4"/>
    <w:rsid w:val="3996EF5E"/>
    <w:rsid w:val="39C40FFB"/>
    <w:rsid w:val="3A3D9F67"/>
    <w:rsid w:val="3BBAE892"/>
    <w:rsid w:val="3D258975"/>
    <w:rsid w:val="3DBBF9A3"/>
    <w:rsid w:val="405842E3"/>
    <w:rsid w:val="42B53DB2"/>
    <w:rsid w:val="43B79451"/>
    <w:rsid w:val="4448A8E0"/>
    <w:rsid w:val="4523ADDD"/>
    <w:rsid w:val="458DB64E"/>
    <w:rsid w:val="466A1F53"/>
    <w:rsid w:val="47BA5D55"/>
    <w:rsid w:val="483D1038"/>
    <w:rsid w:val="48AF26CD"/>
    <w:rsid w:val="499CC38D"/>
    <w:rsid w:val="49D4D4F5"/>
    <w:rsid w:val="4A4AD40F"/>
    <w:rsid w:val="4C89F478"/>
    <w:rsid w:val="4C9C1390"/>
    <w:rsid w:val="4DC45F79"/>
    <w:rsid w:val="4DF3DE6E"/>
    <w:rsid w:val="511456F0"/>
    <w:rsid w:val="51B66818"/>
    <w:rsid w:val="53461BA5"/>
    <w:rsid w:val="55398394"/>
    <w:rsid w:val="57C66417"/>
    <w:rsid w:val="584CD770"/>
    <w:rsid w:val="5852A4BD"/>
    <w:rsid w:val="5969DD9F"/>
    <w:rsid w:val="5B4B7433"/>
    <w:rsid w:val="5BCA3E64"/>
    <w:rsid w:val="5CB3D025"/>
    <w:rsid w:val="5EEE1331"/>
    <w:rsid w:val="607D6170"/>
    <w:rsid w:val="629696EA"/>
    <w:rsid w:val="637226F1"/>
    <w:rsid w:val="64042A8B"/>
    <w:rsid w:val="65928764"/>
    <w:rsid w:val="69430B16"/>
    <w:rsid w:val="6A3E2594"/>
    <w:rsid w:val="6A628C84"/>
    <w:rsid w:val="6A7AFF80"/>
    <w:rsid w:val="6AAE2F73"/>
    <w:rsid w:val="6B041E0B"/>
    <w:rsid w:val="6CA0E994"/>
    <w:rsid w:val="6CFA04A5"/>
    <w:rsid w:val="6DF3B699"/>
    <w:rsid w:val="6E9C71FB"/>
    <w:rsid w:val="6F65584B"/>
    <w:rsid w:val="6F76AB7B"/>
    <w:rsid w:val="706A4B6F"/>
    <w:rsid w:val="726D071D"/>
    <w:rsid w:val="749C7BC2"/>
    <w:rsid w:val="76B1DBA7"/>
    <w:rsid w:val="77B93000"/>
    <w:rsid w:val="77BEB824"/>
    <w:rsid w:val="7826C82A"/>
    <w:rsid w:val="786480A9"/>
    <w:rsid w:val="78E98052"/>
    <w:rsid w:val="79810111"/>
    <w:rsid w:val="7C8BE6B1"/>
    <w:rsid w:val="7E8AC347"/>
    <w:rsid w:val="7F26F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semiHidden/>
    <w:unhideWhenUsed/>
    <w:qFormat/>
    <w:rsid w:val="004231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BVI fnr,Ref,f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semiHidden/>
    <w:rsid w:val="004231D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2838">
      <w:bodyDiv w:val="1"/>
      <w:marLeft w:val="0"/>
      <w:marRight w:val="0"/>
      <w:marTop w:val="0"/>
      <w:marBottom w:val="0"/>
      <w:divBdr>
        <w:top w:val="none" w:sz="0" w:space="0" w:color="auto"/>
        <w:left w:val="none" w:sz="0" w:space="0" w:color="auto"/>
        <w:bottom w:val="none" w:sz="0" w:space="0" w:color="auto"/>
        <w:right w:val="none" w:sz="0" w:space="0" w:color="auto"/>
      </w:divBdr>
    </w:div>
    <w:div w:id="150488641">
      <w:bodyDiv w:val="1"/>
      <w:marLeft w:val="0"/>
      <w:marRight w:val="0"/>
      <w:marTop w:val="0"/>
      <w:marBottom w:val="0"/>
      <w:divBdr>
        <w:top w:val="none" w:sz="0" w:space="0" w:color="auto"/>
        <w:left w:val="none" w:sz="0" w:space="0" w:color="auto"/>
        <w:bottom w:val="none" w:sz="0" w:space="0" w:color="auto"/>
        <w:right w:val="none" w:sz="0" w:space="0" w:color="auto"/>
      </w:divBdr>
    </w:div>
    <w:div w:id="180240842">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77678894">
      <w:bodyDiv w:val="1"/>
      <w:marLeft w:val="0"/>
      <w:marRight w:val="0"/>
      <w:marTop w:val="0"/>
      <w:marBottom w:val="0"/>
      <w:divBdr>
        <w:top w:val="none" w:sz="0" w:space="0" w:color="auto"/>
        <w:left w:val="none" w:sz="0" w:space="0" w:color="auto"/>
        <w:bottom w:val="none" w:sz="0" w:space="0" w:color="auto"/>
        <w:right w:val="none" w:sz="0" w:space="0" w:color="auto"/>
      </w:divBdr>
    </w:div>
    <w:div w:id="1051197766">
      <w:bodyDiv w:val="1"/>
      <w:marLeft w:val="0"/>
      <w:marRight w:val="0"/>
      <w:marTop w:val="0"/>
      <w:marBottom w:val="0"/>
      <w:divBdr>
        <w:top w:val="none" w:sz="0" w:space="0" w:color="auto"/>
        <w:left w:val="none" w:sz="0" w:space="0" w:color="auto"/>
        <w:bottom w:val="none" w:sz="0" w:space="0" w:color="auto"/>
        <w:right w:val="none" w:sz="0" w:space="0" w:color="auto"/>
      </w:divBdr>
    </w:div>
    <w:div w:id="1101948600">
      <w:bodyDiv w:val="1"/>
      <w:marLeft w:val="0"/>
      <w:marRight w:val="0"/>
      <w:marTop w:val="0"/>
      <w:marBottom w:val="0"/>
      <w:divBdr>
        <w:top w:val="none" w:sz="0" w:space="0" w:color="auto"/>
        <w:left w:val="none" w:sz="0" w:space="0" w:color="auto"/>
        <w:bottom w:val="none" w:sz="0" w:space="0" w:color="auto"/>
        <w:right w:val="none" w:sz="0" w:space="0" w:color="auto"/>
      </w:divBdr>
    </w:div>
    <w:div w:id="1313174888">
      <w:bodyDiv w:val="1"/>
      <w:marLeft w:val="0"/>
      <w:marRight w:val="0"/>
      <w:marTop w:val="0"/>
      <w:marBottom w:val="0"/>
      <w:divBdr>
        <w:top w:val="none" w:sz="0" w:space="0" w:color="auto"/>
        <w:left w:val="none" w:sz="0" w:space="0" w:color="auto"/>
        <w:bottom w:val="none" w:sz="0" w:space="0" w:color="auto"/>
        <w:right w:val="none" w:sz="0" w:space="0" w:color="auto"/>
      </w:divBdr>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344740931">
      <w:bodyDiv w:val="1"/>
      <w:marLeft w:val="0"/>
      <w:marRight w:val="0"/>
      <w:marTop w:val="0"/>
      <w:marBottom w:val="0"/>
      <w:divBdr>
        <w:top w:val="none" w:sz="0" w:space="0" w:color="auto"/>
        <w:left w:val="none" w:sz="0" w:space="0" w:color="auto"/>
        <w:bottom w:val="none" w:sz="0" w:space="0" w:color="auto"/>
        <w:right w:val="none" w:sz="0" w:space="0" w:color="auto"/>
      </w:divBdr>
    </w:div>
    <w:div w:id="1387754598">
      <w:bodyDiv w:val="1"/>
      <w:marLeft w:val="0"/>
      <w:marRight w:val="0"/>
      <w:marTop w:val="0"/>
      <w:marBottom w:val="0"/>
      <w:divBdr>
        <w:top w:val="none" w:sz="0" w:space="0" w:color="auto"/>
        <w:left w:val="none" w:sz="0" w:space="0" w:color="auto"/>
        <w:bottom w:val="none" w:sz="0" w:space="0" w:color="auto"/>
        <w:right w:val="none" w:sz="0" w:space="0" w:color="auto"/>
      </w:divBdr>
    </w:div>
    <w:div w:id="1403141568">
      <w:bodyDiv w:val="1"/>
      <w:marLeft w:val="0"/>
      <w:marRight w:val="0"/>
      <w:marTop w:val="0"/>
      <w:marBottom w:val="0"/>
      <w:divBdr>
        <w:top w:val="none" w:sz="0" w:space="0" w:color="auto"/>
        <w:left w:val="none" w:sz="0" w:space="0" w:color="auto"/>
        <w:bottom w:val="none" w:sz="0" w:space="0" w:color="auto"/>
        <w:right w:val="none" w:sz="0" w:space="0" w:color="auto"/>
      </w:divBdr>
    </w:div>
    <w:div w:id="1472094478">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507669822">
      <w:bodyDiv w:val="1"/>
      <w:marLeft w:val="0"/>
      <w:marRight w:val="0"/>
      <w:marTop w:val="0"/>
      <w:marBottom w:val="0"/>
      <w:divBdr>
        <w:top w:val="none" w:sz="0" w:space="0" w:color="auto"/>
        <w:left w:val="none" w:sz="0" w:space="0" w:color="auto"/>
        <w:bottom w:val="none" w:sz="0" w:space="0" w:color="auto"/>
        <w:right w:val="none" w:sz="0" w:space="0" w:color="auto"/>
      </w:divBdr>
    </w:div>
    <w:div w:id="1585988979">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ji.tenders@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7" Type="http://schemas.openxmlformats.org/officeDocument/2006/relationships/styles" Target="styles.xml"/><Relationship Id="rId12" Type="http://schemas.openxmlformats.org/officeDocument/2006/relationships/hyperlink" Target="mailto:fiji.tenders@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iji.tenders@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fiji.tenders@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len.zamora@unwomen.org"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af957f9-d7c2-49ad-b823-204c2929738d">S2JVWQHSHYPP-992070452-1187</_dlc_DocId>
    <_dlc_DocIdUrl xmlns="6af957f9-d7c2-49ad-b823-204c2929738d">
      <Url>https://unwomen.sharepoint.com/management/LF/_layouts/15/DocIdRedir.aspx?ID=S2JVWQHSHYPP-992070452-1187</Url>
      <Description>S2JVWQHSHYPP-992070452-1187</Description>
    </_dlc_DocIdUrl>
    <SharedWithUsers xmlns="6af957f9-d7c2-49ad-b823-204c2929738d">
      <UserInfo>
        <DisplayName>Punna Islam</DisplayName>
        <AccountId>7003</AccountId>
        <AccountType/>
      </UserInfo>
    </SharedWithUsers>
    <TaxCatchAll xmlns="6af957f9-d7c2-49ad-b823-204c2929738d" xsi:nil="true"/>
    <lcf76f155ced4ddcb4097134ff3c332f xmlns="ab02cc82-81fc-4520-ae0a-b73e9ba75eae">
      <Terms xmlns="http://schemas.microsoft.com/office/infopath/2007/PartnerControls"/>
    </lcf76f155ced4ddcb4097134ff3c332f>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0B0679B901FF364CBF4CF6BA475EED14" ma:contentTypeVersion="18" ma:contentTypeDescription="Create a new document." ma:contentTypeScope="" ma:versionID="1569cd25a300bd50741a7344531b502d">
  <xsd:schema xmlns:xsd="http://www.w3.org/2001/XMLSchema" xmlns:xs="http://www.w3.org/2001/XMLSchema" xmlns:p="http://schemas.microsoft.com/office/2006/metadata/properties" xmlns:ns2="6af957f9-d7c2-49ad-b823-204c2929738d" xmlns:ns3="ab02cc82-81fc-4520-ae0a-b73e9ba75eae" targetNamespace="http://schemas.microsoft.com/office/2006/metadata/properties" ma:root="true" ma:fieldsID="28833b0db43cf13c31c8b18ce16d09b7" ns2:_="" ns3:_="">
    <xsd:import namespace="6af957f9-d7c2-49ad-b823-204c2929738d"/>
    <xsd:import namespace="ab02cc82-81fc-4520-ae0a-b73e9ba75e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1c2d8d9-183c-4efa-9962-e95e2e3dcac7}" ma:internalName="TaxCatchAll" ma:showField="CatchAllData" ma:web="6af957f9-d7c2-49ad-b823-204c29297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2cc82-81fc-4520-ae0a-b73e9ba75e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6af957f9-d7c2-49ad-b823-204c2929738d"/>
    <ds:schemaRef ds:uri="ab02cc82-81fc-4520-ae0a-b73e9ba75eae"/>
  </ds:schemaRefs>
</ds:datastoreItem>
</file>

<file path=customXml/itemProps4.xml><?xml version="1.0" encoding="utf-8"?>
<ds:datastoreItem xmlns:ds="http://schemas.openxmlformats.org/officeDocument/2006/customXml" ds:itemID="{5F44BEA3-3F77-4072-970D-0FBACA0ABE62}">
  <ds:schemaRefs>
    <ds:schemaRef ds:uri="http://schemas.microsoft.com/sharepoint/events"/>
  </ds:schemaRefs>
</ds:datastoreItem>
</file>

<file path=customXml/itemProps5.xml><?xml version="1.0" encoding="utf-8"?>
<ds:datastoreItem xmlns:ds="http://schemas.openxmlformats.org/officeDocument/2006/customXml" ds:itemID="{5C6BC2E2-F584-4E8B-80CD-78282783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ab02cc82-81fc-4520-ae0a-b73e9ba75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7870</Words>
  <Characters>45085</Characters>
  <Application>Microsoft Office Word</Application>
  <DocSecurity>0</DocSecurity>
  <Lines>1108</Lines>
  <Paragraphs>453</Paragraphs>
  <ScaleCrop>false</ScaleCrop>
  <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B_Call for Proposal Template for Responsible Parties</dc:title>
  <dc:subject/>
  <dc:creator>Brunella CANU</dc:creator>
  <cp:keywords/>
  <dc:description/>
  <cp:lastModifiedBy>Belen Zamora</cp:lastModifiedBy>
  <cp:revision>44</cp:revision>
  <dcterms:created xsi:type="dcterms:W3CDTF">2025-09-26T01:57:00Z</dcterms:created>
  <dcterms:modified xsi:type="dcterms:W3CDTF">2025-10-30T00:02:00Z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0x0101000B0679B901FF364CBF4CF6BA475EED14</vt:lpwstr>
  </property>
  <property fmtid="{D5CDD505-2E9C-101B-9397-08002B2CF9AE}" pid="3" name="_dlc_DocIdItemGuid">
    <vt:lpwstr>9ff37445-b86b-4228-b219-40ee6563279d</vt:lpwstr>
  </property>
  <property fmtid="{D5CDD505-2E9C-101B-9397-08002B2CF9AE}" pid="4" name="LF_Topic">
    <vt:lpwstr>;#Programme;#</vt:lpwstr>
  </property>
  <property fmtid="{D5CDD505-2E9C-101B-9397-08002B2CF9AE}" pid="5" name="LF_Level">
    <vt:lpwstr>Level 4</vt:lpwstr>
  </property>
  <property fmtid="{D5CDD505-2E9C-101B-9397-08002B2CF9AE}" pid="6" name="MediaServiceImageTags">
    <vt:lpwstr/>
  </property>
</Properties>
</file>