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92CD4" w14:textId="77777777" w:rsidR="00E82CFA" w:rsidRDefault="00E82CFA" w:rsidP="00E82CFA">
      <w:pPr>
        <w:rPr>
          <w:b/>
          <w:lang w:val="en-GB"/>
        </w:rPr>
      </w:pPr>
      <w:bookmarkStart w:id="0" w:name="_GoBack"/>
      <w:bookmarkEnd w:id="0"/>
    </w:p>
    <w:p w14:paraId="1F0C1EAA" w14:textId="77777777" w:rsidR="00E82CFA" w:rsidRDefault="00E82CFA" w:rsidP="00E82CFA">
      <w:pPr>
        <w:rPr>
          <w:b/>
          <w:lang w:val="en-GB"/>
        </w:rPr>
      </w:pPr>
    </w:p>
    <w:p w14:paraId="2F011AA7" w14:textId="4B0624B7" w:rsidR="00E82CFA" w:rsidRDefault="00E82CFA" w:rsidP="00E82CFA">
      <w:pPr>
        <w:rPr>
          <w:b/>
          <w:lang w:val="en-GB"/>
        </w:rPr>
      </w:pPr>
      <w:r>
        <w:rPr>
          <w:noProof/>
        </w:rPr>
        <w:drawing>
          <wp:inline distT="0" distB="0" distL="0" distR="0" wp14:anchorId="586849AA" wp14:editId="09C0F866">
            <wp:extent cx="190500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98F52" w14:textId="77777777" w:rsidR="00E82CFA" w:rsidRDefault="00E82CFA" w:rsidP="004B63B8">
      <w:pPr>
        <w:jc w:val="center"/>
        <w:rPr>
          <w:b/>
          <w:lang w:val="en-GB"/>
        </w:rPr>
      </w:pPr>
    </w:p>
    <w:p w14:paraId="565BE925" w14:textId="77777777" w:rsidR="00E82CFA" w:rsidRDefault="00E82CFA" w:rsidP="004B63B8">
      <w:pPr>
        <w:jc w:val="center"/>
        <w:rPr>
          <w:b/>
          <w:lang w:val="en-GB"/>
        </w:rPr>
      </w:pPr>
    </w:p>
    <w:p w14:paraId="5CC39C90" w14:textId="614571D3" w:rsidR="00203376" w:rsidRDefault="004B63B8" w:rsidP="004B63B8">
      <w:pPr>
        <w:jc w:val="center"/>
        <w:rPr>
          <w:b/>
          <w:lang w:val="en-GB"/>
        </w:rPr>
      </w:pPr>
      <w:r>
        <w:rPr>
          <w:b/>
          <w:lang w:val="en-GB"/>
        </w:rPr>
        <w:t xml:space="preserve">Expression of Interest </w:t>
      </w:r>
    </w:p>
    <w:p w14:paraId="4F44B6D6" w14:textId="77777777" w:rsidR="00377BC9" w:rsidRDefault="00377BC9" w:rsidP="004B63B8">
      <w:pPr>
        <w:jc w:val="center"/>
        <w:rPr>
          <w:b/>
          <w:lang w:val="en-GB"/>
        </w:rPr>
      </w:pPr>
    </w:p>
    <w:p w14:paraId="3158223C" w14:textId="402CA257" w:rsidR="00025ECD" w:rsidRDefault="00CB753C" w:rsidP="004B63B8">
      <w:pPr>
        <w:jc w:val="center"/>
        <w:rPr>
          <w:b/>
          <w:lang w:val="en-GB"/>
        </w:rPr>
      </w:pPr>
      <w:r>
        <w:rPr>
          <w:b/>
          <w:lang w:val="en-GB"/>
        </w:rPr>
        <w:t xml:space="preserve">Accessibility Standards </w:t>
      </w:r>
      <w:r w:rsidR="00203376">
        <w:rPr>
          <w:b/>
          <w:lang w:val="en-GB"/>
        </w:rPr>
        <w:t>Consultant</w:t>
      </w:r>
    </w:p>
    <w:p w14:paraId="1D263456" w14:textId="77777777" w:rsidR="00CB753C" w:rsidRDefault="00CB753C" w:rsidP="00CB753C">
      <w:pPr>
        <w:rPr>
          <w:b/>
          <w:lang w:val="en-GB"/>
        </w:rPr>
      </w:pPr>
    </w:p>
    <w:p w14:paraId="5DB2873B" w14:textId="77777777" w:rsidR="00AD786F" w:rsidRDefault="003371B6" w:rsidP="00AD786F">
      <w:pPr>
        <w:jc w:val="both"/>
        <w:rPr>
          <w:rFonts w:cstheme="minorHAnsi"/>
          <w:b/>
        </w:rPr>
      </w:pPr>
      <w:r w:rsidRPr="00FE54FB">
        <w:rPr>
          <w:b/>
          <w:lang w:val="en-GB"/>
        </w:rPr>
        <w:t xml:space="preserve">Project: </w:t>
      </w:r>
      <w:r w:rsidR="00AD786F" w:rsidRPr="00FE54FB">
        <w:rPr>
          <w:rFonts w:cstheme="minorHAnsi"/>
          <w:b/>
        </w:rPr>
        <w:t>Pacific Regional Disability Accessibility Standards &amp; Enforcement Guidelines for the Built Environment, Transport, and Information &amp; Communications</w:t>
      </w:r>
    </w:p>
    <w:p w14:paraId="24FAC0EC" w14:textId="77777777" w:rsidR="004B63B8" w:rsidRDefault="004B63B8" w:rsidP="00AD786F">
      <w:pPr>
        <w:jc w:val="both"/>
        <w:rPr>
          <w:rFonts w:cstheme="minorHAnsi"/>
          <w:b/>
        </w:rPr>
      </w:pPr>
    </w:p>
    <w:p w14:paraId="42C7D315" w14:textId="0B5CB2A9" w:rsidR="004B63B8" w:rsidRDefault="004B63B8" w:rsidP="004B63B8">
      <w:pPr>
        <w:spacing w:after="120"/>
        <w:jc w:val="both"/>
        <w:rPr>
          <w:rFonts w:cstheme="minorHAnsi"/>
          <w:lang w:val="en-GB"/>
        </w:rPr>
      </w:pPr>
      <w:r w:rsidRPr="004676D5">
        <w:rPr>
          <w:rFonts w:cstheme="minorHAnsi"/>
          <w:lang w:val="en-GB"/>
        </w:rPr>
        <w:t xml:space="preserve">This is a joint </w:t>
      </w:r>
      <w:r>
        <w:rPr>
          <w:rFonts w:cstheme="minorHAnsi"/>
          <w:lang w:val="en-GB"/>
        </w:rPr>
        <w:t>initiative</w:t>
      </w:r>
      <w:r w:rsidRPr="004676D5">
        <w:rPr>
          <w:rFonts w:cstheme="minorHAnsi"/>
          <w:lang w:val="en-GB"/>
        </w:rPr>
        <w:t xml:space="preserve"> between PIFS and PDF under the Pacific Regional Framework for Persons with Disabilities (PFRPD).</w:t>
      </w:r>
      <w:r>
        <w:rPr>
          <w:rFonts w:cstheme="minorHAnsi"/>
          <w:lang w:val="en-GB"/>
        </w:rPr>
        <w:t xml:space="preserve">  </w:t>
      </w:r>
    </w:p>
    <w:p w14:paraId="06F9B30F" w14:textId="77777777" w:rsidR="004B63B8" w:rsidRPr="00780887" w:rsidRDefault="004B63B8" w:rsidP="004B63B8">
      <w:pPr>
        <w:spacing w:after="120"/>
        <w:jc w:val="both"/>
        <w:rPr>
          <w:rFonts w:cstheme="minorHAnsi"/>
          <w:b/>
          <w:lang w:val="en-GB"/>
        </w:rPr>
      </w:pPr>
      <w:r w:rsidRPr="00780887">
        <w:rPr>
          <w:rFonts w:cstheme="minorHAnsi"/>
          <w:b/>
          <w:lang w:val="en-GB"/>
        </w:rPr>
        <w:t>The main purpose of this Consultancy is to:</w:t>
      </w:r>
    </w:p>
    <w:p w14:paraId="0C0F8D07" w14:textId="355BB79F" w:rsidR="00D55ACD" w:rsidRDefault="004B63B8" w:rsidP="004B63B8">
      <w:pPr>
        <w:pStyle w:val="ListParagraph"/>
        <w:numPr>
          <w:ilvl w:val="0"/>
          <w:numId w:val="4"/>
        </w:numPr>
        <w:spacing w:after="120" w:line="259" w:lineRule="auto"/>
        <w:jc w:val="both"/>
        <w:rPr>
          <w:rFonts w:cstheme="minorHAnsi"/>
          <w:lang w:val="en-GB"/>
        </w:rPr>
      </w:pPr>
      <w:r w:rsidRPr="004676D5">
        <w:rPr>
          <w:rFonts w:cstheme="minorHAnsi"/>
          <w:lang w:val="en-GB"/>
        </w:rPr>
        <w:t xml:space="preserve">Develop </w:t>
      </w:r>
      <w:r>
        <w:rPr>
          <w:rFonts w:cstheme="minorHAnsi"/>
          <w:lang w:val="en-GB"/>
        </w:rPr>
        <w:t xml:space="preserve">the </w:t>
      </w:r>
      <w:r w:rsidRPr="004676D5">
        <w:rPr>
          <w:rFonts w:cstheme="minorHAnsi"/>
          <w:lang w:val="en-GB"/>
        </w:rPr>
        <w:t>Pacific Regional Disability Accessibility Standards and Enforcement Guidelines for the Built Environment</w:t>
      </w:r>
      <w:r w:rsidR="00D95C9F">
        <w:rPr>
          <w:rFonts w:cstheme="minorHAnsi"/>
          <w:lang w:val="en-GB"/>
        </w:rPr>
        <w:t xml:space="preserve">.  The intention is for these </w:t>
      </w:r>
      <w:r w:rsidR="002E3EE4">
        <w:rPr>
          <w:rFonts w:cstheme="minorHAnsi"/>
          <w:lang w:val="en-GB"/>
        </w:rPr>
        <w:t xml:space="preserve">Standards and Guidelines </w:t>
      </w:r>
      <w:r w:rsidR="00D55ACD">
        <w:rPr>
          <w:rFonts w:cstheme="minorHAnsi"/>
          <w:lang w:val="en-GB"/>
        </w:rPr>
        <w:t xml:space="preserve">to be utilised as </w:t>
      </w:r>
      <w:r w:rsidRPr="004676D5">
        <w:rPr>
          <w:rFonts w:cstheme="minorHAnsi"/>
          <w:lang w:val="en-GB"/>
        </w:rPr>
        <w:t xml:space="preserve">a reference </w:t>
      </w:r>
      <w:r w:rsidR="00D55ACD">
        <w:rPr>
          <w:rFonts w:cstheme="minorHAnsi"/>
          <w:lang w:val="en-GB"/>
        </w:rPr>
        <w:t>by</w:t>
      </w:r>
      <w:r w:rsidR="00D55ACD" w:rsidRPr="004676D5">
        <w:rPr>
          <w:rFonts w:cstheme="minorHAnsi"/>
          <w:lang w:val="en-GB"/>
        </w:rPr>
        <w:t xml:space="preserve"> </w:t>
      </w:r>
      <w:r w:rsidRPr="004676D5">
        <w:rPr>
          <w:rFonts w:cstheme="minorHAnsi"/>
          <w:lang w:val="en-GB"/>
        </w:rPr>
        <w:t xml:space="preserve">Pacific countries to guide the development of national standards and guidelines or used in the absence of national standard guidelines. </w:t>
      </w:r>
    </w:p>
    <w:p w14:paraId="1EDE11DF" w14:textId="77777777" w:rsidR="00D55ACD" w:rsidRDefault="00D55ACD" w:rsidP="00D55ACD">
      <w:pPr>
        <w:pStyle w:val="ListParagraph"/>
        <w:spacing w:after="120" w:line="259" w:lineRule="auto"/>
        <w:jc w:val="both"/>
        <w:rPr>
          <w:rFonts w:cstheme="minorHAnsi"/>
          <w:lang w:val="en-GB"/>
        </w:rPr>
      </w:pPr>
    </w:p>
    <w:p w14:paraId="3457058A" w14:textId="6793D6E8" w:rsidR="004B63B8" w:rsidRPr="004B63B8" w:rsidRDefault="004B63B8" w:rsidP="00563DD4">
      <w:pPr>
        <w:pStyle w:val="ListParagraph"/>
        <w:spacing w:after="120" w:line="259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The standards and guidelines will inform the development of a broader framework for the enforcement of accessibility standards in the Pacific, and the future development of accessibility standards that apply to transport and information</w:t>
      </w:r>
      <w:r w:rsidR="00DF116C">
        <w:rPr>
          <w:rFonts w:cstheme="minorHAnsi"/>
          <w:lang w:val="en-GB"/>
        </w:rPr>
        <w:t xml:space="preserve">, </w:t>
      </w:r>
      <w:r>
        <w:rPr>
          <w:rFonts w:cstheme="minorHAnsi"/>
          <w:lang w:val="en-GB"/>
        </w:rPr>
        <w:t>communications</w:t>
      </w:r>
      <w:r w:rsidR="00DF116C">
        <w:rPr>
          <w:rFonts w:cstheme="minorHAnsi"/>
          <w:lang w:val="en-GB"/>
        </w:rPr>
        <w:t xml:space="preserve"> and technology (ICT)</w:t>
      </w:r>
      <w:r>
        <w:rPr>
          <w:rFonts w:cstheme="minorHAnsi"/>
          <w:lang w:val="en-GB"/>
        </w:rPr>
        <w:t>.</w:t>
      </w:r>
    </w:p>
    <w:p w14:paraId="097C56BA" w14:textId="04A9B663" w:rsidR="004B63B8" w:rsidRDefault="004B63B8" w:rsidP="004B63B8">
      <w:pPr>
        <w:rPr>
          <w:b/>
          <w:lang w:val="en-GB"/>
        </w:rPr>
      </w:pPr>
      <w:r>
        <w:rPr>
          <w:b/>
          <w:lang w:val="en-GB"/>
        </w:rPr>
        <w:t>Objectives:</w:t>
      </w:r>
    </w:p>
    <w:p w14:paraId="656C187D" w14:textId="77777777" w:rsidR="00E1762B" w:rsidRDefault="00E1762B" w:rsidP="004B63B8">
      <w:pPr>
        <w:rPr>
          <w:b/>
          <w:lang w:val="en-GB"/>
        </w:rPr>
      </w:pPr>
    </w:p>
    <w:p w14:paraId="7EF456B0" w14:textId="22C6B10A" w:rsidR="00E1762B" w:rsidRPr="00FB5544" w:rsidRDefault="00FB5544" w:rsidP="00FB5544">
      <w:pPr>
        <w:pStyle w:val="ListParagraph"/>
        <w:numPr>
          <w:ilvl w:val="0"/>
          <w:numId w:val="15"/>
        </w:numPr>
        <w:spacing w:after="120" w:line="25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Identification of examples of best practice accessibility standards relating to the built environment, transport and information and communications (including ICT) appropriate for further adaptation and contextualisation for Pacific Island Countries. </w:t>
      </w:r>
    </w:p>
    <w:p w14:paraId="7DC69E85" w14:textId="77777777" w:rsidR="005706CD" w:rsidRDefault="005706CD" w:rsidP="004B63B8">
      <w:pPr>
        <w:rPr>
          <w:b/>
          <w:lang w:val="en-GB"/>
        </w:rPr>
      </w:pPr>
    </w:p>
    <w:p w14:paraId="68ACD4A8" w14:textId="1E2D7D03" w:rsidR="004B63B8" w:rsidRDefault="004B63B8" w:rsidP="004B63B8">
      <w:pPr>
        <w:pStyle w:val="ListParagraph"/>
        <w:numPr>
          <w:ilvl w:val="0"/>
          <w:numId w:val="5"/>
        </w:numPr>
        <w:spacing w:after="120" w:line="259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Development of accessibility standards for the built environment relevant to Pacific context in consultation with DPOs and key national stakeholders that can be used as a benchmark for national adaptation.</w:t>
      </w:r>
    </w:p>
    <w:p w14:paraId="52219675" w14:textId="77777777" w:rsidR="00ED1CEF" w:rsidRDefault="00ED1CEF" w:rsidP="00563DD4">
      <w:pPr>
        <w:pStyle w:val="ListParagraph"/>
        <w:spacing w:after="120" w:line="259" w:lineRule="auto"/>
        <w:jc w:val="both"/>
        <w:rPr>
          <w:rFonts w:cstheme="minorHAnsi"/>
          <w:lang w:val="en-GB"/>
        </w:rPr>
      </w:pPr>
    </w:p>
    <w:p w14:paraId="49671A62" w14:textId="63F28417" w:rsidR="004B63B8" w:rsidRDefault="004B63B8" w:rsidP="004B63B8">
      <w:pPr>
        <w:pStyle w:val="ListParagraph"/>
        <w:numPr>
          <w:ilvl w:val="0"/>
          <w:numId w:val="5"/>
        </w:numPr>
        <w:spacing w:after="120" w:line="259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Development of guidelines to support national governments in implementing</w:t>
      </w:r>
      <w:r w:rsidR="00ED1CEF">
        <w:rPr>
          <w:rFonts w:cstheme="minorHAnsi"/>
          <w:lang w:val="en-GB"/>
        </w:rPr>
        <w:t xml:space="preserve"> and enforcing </w:t>
      </w:r>
      <w:r>
        <w:rPr>
          <w:rFonts w:cstheme="minorHAnsi"/>
          <w:lang w:val="en-GB"/>
        </w:rPr>
        <w:t>accessibility standards for the built environment and establishing enforcement mechanisms.</w:t>
      </w:r>
    </w:p>
    <w:p w14:paraId="136BFAEB" w14:textId="77777777" w:rsidR="00025ECD" w:rsidRPr="00FE54FB" w:rsidRDefault="00025ECD" w:rsidP="00025ECD">
      <w:pPr>
        <w:rPr>
          <w:lang w:val="en-GB"/>
        </w:rPr>
      </w:pPr>
    </w:p>
    <w:p w14:paraId="3085D0A1" w14:textId="1D37804B" w:rsidR="00025ECD" w:rsidRDefault="00FE54FB" w:rsidP="00563DD4">
      <w:pPr>
        <w:jc w:val="both"/>
        <w:rPr>
          <w:lang w:val="en-GB"/>
        </w:rPr>
      </w:pPr>
      <w:r>
        <w:rPr>
          <w:b/>
          <w:lang w:val="en-GB"/>
        </w:rPr>
        <w:t xml:space="preserve">Timeline- </w:t>
      </w:r>
      <w:r w:rsidR="00753281">
        <w:rPr>
          <w:bCs/>
          <w:lang w:val="en-GB"/>
        </w:rPr>
        <w:t>40-45</w:t>
      </w:r>
      <w:r w:rsidR="00025ECD" w:rsidRPr="00C11A9C">
        <w:rPr>
          <w:bCs/>
          <w:lang w:val="en-GB"/>
        </w:rPr>
        <w:t xml:space="preserve"> working</w:t>
      </w:r>
      <w:r w:rsidR="00025ECD">
        <w:rPr>
          <w:b/>
          <w:lang w:val="en-GB"/>
        </w:rPr>
        <w:t xml:space="preserve"> </w:t>
      </w:r>
      <w:r w:rsidR="00025ECD">
        <w:rPr>
          <w:lang w:val="en-GB"/>
        </w:rPr>
        <w:t>days</w:t>
      </w:r>
      <w:r w:rsidR="009D2816">
        <w:rPr>
          <w:lang w:val="en-GB"/>
        </w:rPr>
        <w:t xml:space="preserve"> (Monday – Friday)</w:t>
      </w:r>
      <w:r w:rsidR="00025ECD">
        <w:rPr>
          <w:lang w:val="en-GB"/>
        </w:rPr>
        <w:t xml:space="preserve"> </w:t>
      </w:r>
      <w:r w:rsidR="00CB753C">
        <w:rPr>
          <w:lang w:val="en-GB"/>
        </w:rPr>
        <w:t>between 30 September 2020 and 30 March 2021</w:t>
      </w:r>
      <w:r w:rsidR="00025ECD">
        <w:rPr>
          <w:lang w:val="en-GB"/>
        </w:rPr>
        <w:t>.</w:t>
      </w:r>
    </w:p>
    <w:p w14:paraId="7DE1295E" w14:textId="77777777" w:rsidR="00025ECD" w:rsidRDefault="00025ECD" w:rsidP="00025ECD">
      <w:pPr>
        <w:rPr>
          <w:b/>
        </w:rPr>
      </w:pPr>
    </w:p>
    <w:p w14:paraId="41FCE446" w14:textId="60E188EF" w:rsidR="00C9657E" w:rsidRPr="007A145D" w:rsidRDefault="00C9657E" w:rsidP="00025ECD">
      <w:r>
        <w:rPr>
          <w:b/>
        </w:rPr>
        <w:t xml:space="preserve">Designated Office- </w:t>
      </w:r>
      <w:r w:rsidRPr="007A145D">
        <w:t>Home Based</w:t>
      </w:r>
      <w:r w:rsidR="007F2F0E">
        <w:t xml:space="preserve">/virtual </w:t>
      </w:r>
    </w:p>
    <w:p w14:paraId="1DCE2547" w14:textId="77777777" w:rsidR="00AD786F" w:rsidRDefault="00AD786F" w:rsidP="00025ECD">
      <w:pPr>
        <w:rPr>
          <w:b/>
          <w:lang w:val="en-GB"/>
        </w:rPr>
      </w:pPr>
    </w:p>
    <w:p w14:paraId="0878D217" w14:textId="77777777" w:rsidR="004B63B8" w:rsidRDefault="003371B6" w:rsidP="004B63B8">
      <w:pPr>
        <w:shd w:val="clear" w:color="auto" w:fill="FFFFFF"/>
        <w:spacing w:after="160" w:line="259" w:lineRule="auto"/>
        <w:jc w:val="both"/>
        <w:textAlignment w:val="baseline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t xml:space="preserve">Key </w:t>
      </w:r>
      <w:r w:rsidR="00AD786F" w:rsidRPr="00AD786F">
        <w:rPr>
          <w:rFonts w:cstheme="minorHAnsi"/>
          <w:b/>
          <w:lang w:val="en-GB"/>
        </w:rPr>
        <w:t>Deliverables</w:t>
      </w:r>
    </w:p>
    <w:p w14:paraId="30C08941" w14:textId="69C25D90" w:rsidR="001D5154" w:rsidRDefault="00AD786F" w:rsidP="004B63B8">
      <w:pPr>
        <w:shd w:val="clear" w:color="auto" w:fill="FFFFFF"/>
        <w:spacing w:after="160" w:line="259" w:lineRule="auto"/>
        <w:jc w:val="both"/>
        <w:textAlignment w:val="baseline"/>
        <w:rPr>
          <w:rFonts w:cstheme="minorHAnsi"/>
          <w:lang w:val="en-GB"/>
        </w:rPr>
      </w:pPr>
      <w:r w:rsidRPr="0016391D">
        <w:rPr>
          <w:rFonts w:cstheme="minorHAnsi"/>
          <w:lang w:val="en-GB"/>
        </w:rPr>
        <w:t>The Accessibility Standards Consultant is expected to produce</w:t>
      </w:r>
      <w:r w:rsidR="00D609F1">
        <w:rPr>
          <w:rFonts w:cstheme="minorHAnsi"/>
          <w:lang w:val="en-GB"/>
        </w:rPr>
        <w:t xml:space="preserve"> two key outputs</w:t>
      </w:r>
      <w:r w:rsidR="001D5154">
        <w:rPr>
          <w:rFonts w:cstheme="minorHAnsi"/>
          <w:lang w:val="en-GB"/>
        </w:rPr>
        <w:t xml:space="preserve"> at the end of the Consultancy</w:t>
      </w:r>
      <w:r w:rsidR="00D609F1">
        <w:rPr>
          <w:rFonts w:cstheme="minorHAnsi"/>
          <w:lang w:val="en-GB"/>
        </w:rPr>
        <w:t xml:space="preserve">:  </w:t>
      </w:r>
    </w:p>
    <w:p w14:paraId="4F663E6B" w14:textId="4DB7787D" w:rsidR="001D5154" w:rsidRDefault="001D5154" w:rsidP="001D5154">
      <w:pPr>
        <w:pStyle w:val="ListParagraph"/>
        <w:numPr>
          <w:ilvl w:val="0"/>
          <w:numId w:val="14"/>
        </w:numPr>
        <w:shd w:val="clear" w:color="auto" w:fill="FFFFFF"/>
        <w:spacing w:after="160" w:line="259" w:lineRule="auto"/>
        <w:jc w:val="both"/>
        <w:textAlignment w:val="baseline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Report on the Consultancy </w:t>
      </w:r>
    </w:p>
    <w:p w14:paraId="12963DA9" w14:textId="74EDD5FA" w:rsidR="001D5154" w:rsidRPr="00C77E51" w:rsidRDefault="005D2582" w:rsidP="00563DD4">
      <w:pPr>
        <w:pStyle w:val="ListParagraph"/>
        <w:numPr>
          <w:ilvl w:val="0"/>
          <w:numId w:val="14"/>
        </w:numPr>
        <w:shd w:val="clear" w:color="auto" w:fill="FFFFFF"/>
        <w:spacing w:after="160" w:line="259" w:lineRule="auto"/>
        <w:jc w:val="both"/>
        <w:textAlignment w:val="baseline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Validated and finalised </w:t>
      </w:r>
      <w:r w:rsidRPr="004676D5">
        <w:rPr>
          <w:rFonts w:cstheme="minorHAnsi"/>
          <w:lang w:val="en-GB"/>
        </w:rPr>
        <w:t>Pacific Regional Disability Accessibility Standards and Enforcement Guidelines for the Built Environment</w:t>
      </w:r>
      <w:r>
        <w:rPr>
          <w:rFonts w:cstheme="minorHAnsi"/>
          <w:lang w:val="en-GB"/>
        </w:rPr>
        <w:t xml:space="preserve">.  </w:t>
      </w:r>
    </w:p>
    <w:p w14:paraId="1E205FCD" w14:textId="77305C0F" w:rsidR="00AD786F" w:rsidRPr="004B63B8" w:rsidRDefault="001B6BB1" w:rsidP="004B63B8">
      <w:pPr>
        <w:shd w:val="clear" w:color="auto" w:fill="FFFFFF"/>
        <w:spacing w:after="160" w:line="259" w:lineRule="auto"/>
        <w:jc w:val="both"/>
        <w:textAlignment w:val="baseline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In the course of the </w:t>
      </w:r>
      <w:r w:rsidR="001B3BFE">
        <w:rPr>
          <w:rFonts w:cstheme="minorHAnsi"/>
          <w:lang w:val="en-GB"/>
        </w:rPr>
        <w:t xml:space="preserve">Consultancy, the </w:t>
      </w:r>
      <w:r w:rsidR="00AD786F" w:rsidRPr="0016391D">
        <w:rPr>
          <w:rFonts w:cstheme="minorHAnsi"/>
          <w:lang w:val="en-GB"/>
        </w:rPr>
        <w:t xml:space="preserve">following </w:t>
      </w:r>
      <w:r w:rsidR="00D40AE8">
        <w:rPr>
          <w:rFonts w:cstheme="minorHAnsi"/>
          <w:lang w:val="en-GB"/>
        </w:rPr>
        <w:t xml:space="preserve">actions are expected to deliver the </w:t>
      </w:r>
      <w:r w:rsidR="00AB6904">
        <w:rPr>
          <w:rFonts w:cstheme="minorHAnsi"/>
          <w:lang w:val="en-GB"/>
        </w:rPr>
        <w:t xml:space="preserve">key outputs: </w:t>
      </w:r>
    </w:p>
    <w:p w14:paraId="59EB1782" w14:textId="1DE88EB2" w:rsidR="003371B6" w:rsidRPr="003371B6" w:rsidRDefault="003371B6" w:rsidP="003371B6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Develop </w:t>
      </w:r>
      <w:r>
        <w:rPr>
          <w:rFonts w:eastAsia="Calibri" w:cstheme="minorHAnsi"/>
        </w:rPr>
        <w:t xml:space="preserve">the </w:t>
      </w:r>
      <w:r w:rsidRPr="008D0E9C">
        <w:rPr>
          <w:rFonts w:eastAsia="Calibri" w:cstheme="minorHAnsi"/>
        </w:rPr>
        <w:t>initial set of standards and guideline</w:t>
      </w:r>
      <w:r>
        <w:rPr>
          <w:rFonts w:eastAsia="Calibri" w:cstheme="minorHAnsi"/>
        </w:rPr>
        <w:t>s</w:t>
      </w:r>
      <w:r w:rsidRPr="008D0E9C">
        <w:rPr>
          <w:rFonts w:eastAsia="Calibri" w:cstheme="minorHAnsi"/>
        </w:rPr>
        <w:t xml:space="preserve"> for national enforcement mechanisms</w:t>
      </w:r>
      <w:r>
        <w:rPr>
          <w:rFonts w:eastAsia="Calibri" w:cstheme="minorHAnsi"/>
        </w:rPr>
        <w:t xml:space="preserve"> related to </w:t>
      </w:r>
      <w:r w:rsidR="005706CD">
        <w:rPr>
          <w:rFonts w:eastAsia="Calibri" w:cstheme="minorHAnsi"/>
        </w:rPr>
        <w:t xml:space="preserve">the </w:t>
      </w:r>
      <w:r>
        <w:rPr>
          <w:rFonts w:eastAsia="Calibri" w:cstheme="minorHAnsi"/>
        </w:rPr>
        <w:t>built environment</w:t>
      </w:r>
      <w:r w:rsidR="00403DA8">
        <w:rPr>
          <w:rFonts w:eastAsia="Calibri" w:cstheme="minorHAnsi"/>
        </w:rPr>
        <w:t xml:space="preserve"> including best practice examples globally and within the Pacific. </w:t>
      </w:r>
    </w:p>
    <w:p w14:paraId="2AF1C75F" w14:textId="77777777" w:rsidR="003371B6" w:rsidRPr="003371B6" w:rsidRDefault="003371B6" w:rsidP="003371B6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eastAsia="Calibri" w:cstheme="minorHAnsi"/>
        </w:rPr>
        <w:t>Work with a team of review panel</w:t>
      </w:r>
    </w:p>
    <w:p w14:paraId="25CDFB38" w14:textId="393EEC6C" w:rsidR="003371B6" w:rsidRPr="003371B6" w:rsidRDefault="003371B6" w:rsidP="003371B6">
      <w:pPr>
        <w:pStyle w:val="ListParagraph"/>
        <w:numPr>
          <w:ilvl w:val="0"/>
          <w:numId w:val="7"/>
        </w:numPr>
        <w:ind w:right="-14"/>
        <w:jc w:val="both"/>
        <w:rPr>
          <w:rFonts w:cstheme="minorHAnsi"/>
          <w:color w:val="000000"/>
        </w:rPr>
      </w:pPr>
      <w:r w:rsidRPr="003371B6">
        <w:rPr>
          <w:rFonts w:cstheme="minorHAnsi"/>
          <w:color w:val="000000"/>
        </w:rPr>
        <w:t xml:space="preserve">Develop the plan and </w:t>
      </w:r>
      <w:r w:rsidR="0077348F">
        <w:rPr>
          <w:rFonts w:cstheme="minorHAnsi"/>
          <w:color w:val="000000"/>
        </w:rPr>
        <w:t xml:space="preserve">facilitate </w:t>
      </w:r>
      <w:r w:rsidRPr="003371B6">
        <w:rPr>
          <w:rFonts w:cstheme="minorHAnsi"/>
          <w:color w:val="000000"/>
        </w:rPr>
        <w:t xml:space="preserve">validation workshop(s) </w:t>
      </w:r>
      <w:r w:rsidRPr="003371B6">
        <w:rPr>
          <w:rFonts w:cstheme="minorHAnsi"/>
        </w:rPr>
        <w:t xml:space="preserve">with key </w:t>
      </w:r>
      <w:r>
        <w:rPr>
          <w:rFonts w:cstheme="minorHAnsi"/>
        </w:rPr>
        <w:t xml:space="preserve">relevant </w:t>
      </w:r>
      <w:r w:rsidRPr="003371B6">
        <w:rPr>
          <w:rFonts w:cstheme="minorHAnsi"/>
        </w:rPr>
        <w:t xml:space="preserve">stakeholders (national and regional)  </w:t>
      </w:r>
    </w:p>
    <w:p w14:paraId="1D818756" w14:textId="76007456" w:rsidR="003371B6" w:rsidRPr="003371B6" w:rsidRDefault="003371B6" w:rsidP="003371B6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/>
        </w:rPr>
        <w:t xml:space="preserve">Revise and finalize </w:t>
      </w:r>
      <w:r w:rsidRPr="008D0E9C">
        <w:rPr>
          <w:rFonts w:cstheme="minorHAnsi"/>
          <w:color w:val="000000"/>
        </w:rPr>
        <w:t xml:space="preserve">the </w:t>
      </w:r>
      <w:r>
        <w:rPr>
          <w:rFonts w:cstheme="minorHAnsi"/>
          <w:color w:val="000000"/>
        </w:rPr>
        <w:t xml:space="preserve">Accessibility </w:t>
      </w:r>
      <w:r w:rsidRPr="008D0E9C">
        <w:rPr>
          <w:rFonts w:cstheme="minorHAnsi"/>
          <w:color w:val="000000"/>
        </w:rPr>
        <w:t xml:space="preserve">standards and guidelines </w:t>
      </w:r>
    </w:p>
    <w:p w14:paraId="0D31B8A6" w14:textId="77777777" w:rsidR="00C9657E" w:rsidRPr="00C9657E" w:rsidRDefault="003371B6" w:rsidP="00C9657E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000000"/>
        </w:rPr>
        <w:t xml:space="preserve">Work collaboratively with the assigned PDF Officer and </w:t>
      </w:r>
      <w:r w:rsidR="00C9657E">
        <w:rPr>
          <w:rFonts w:cstheme="minorHAnsi"/>
          <w:color w:val="000000"/>
        </w:rPr>
        <w:t>a small team of persons with diverse disabilities</w:t>
      </w:r>
    </w:p>
    <w:p w14:paraId="3DB486E3" w14:textId="3BCDAD6A" w:rsidR="00DD3631" w:rsidRPr="00563DD4" w:rsidRDefault="00C9657E">
      <w:pPr>
        <w:pStyle w:val="ListParagraph"/>
        <w:numPr>
          <w:ilvl w:val="0"/>
          <w:numId w:val="7"/>
        </w:numPr>
        <w:rPr>
          <w:rFonts w:cstheme="minorHAnsi"/>
          <w:color w:val="000000"/>
        </w:rPr>
      </w:pPr>
      <w:r w:rsidRPr="00563DD4">
        <w:rPr>
          <w:rFonts w:cstheme="minorHAnsi"/>
          <w:color w:val="000000"/>
        </w:rPr>
        <w:t>Report directly to a Project management t</w:t>
      </w:r>
      <w:r w:rsidR="004B63B8" w:rsidRPr="00563DD4">
        <w:rPr>
          <w:rFonts w:cstheme="minorHAnsi"/>
          <w:color w:val="000000"/>
        </w:rPr>
        <w:t>eam consisting of PDF and PIFS</w:t>
      </w:r>
      <w:r w:rsidR="00DD3631">
        <w:rPr>
          <w:rFonts w:cstheme="minorHAnsi"/>
          <w:color w:val="000000"/>
        </w:rPr>
        <w:t>.</w:t>
      </w:r>
    </w:p>
    <w:p w14:paraId="66A3F0E2" w14:textId="03B9C2AA" w:rsidR="004B63B8" w:rsidRPr="00563DD4" w:rsidRDefault="001B3BFE" w:rsidP="00563DD4">
      <w:pPr>
        <w:pStyle w:val="ListParagraph"/>
        <w:numPr>
          <w:ilvl w:val="0"/>
          <w:numId w:val="7"/>
        </w:numPr>
        <w:rPr>
          <w:rFonts w:cstheme="minorHAnsi"/>
          <w:color w:val="000000"/>
        </w:rPr>
      </w:pPr>
      <w:r w:rsidRPr="00563DD4">
        <w:rPr>
          <w:rFonts w:cstheme="minorHAnsi"/>
          <w:color w:val="000000"/>
        </w:rPr>
        <w:t xml:space="preserve">Other deliverables as required and agreed to </w:t>
      </w:r>
      <w:r w:rsidR="00DD3631" w:rsidRPr="00563DD4">
        <w:rPr>
          <w:rFonts w:cstheme="minorHAnsi"/>
          <w:color w:val="000000"/>
        </w:rPr>
        <w:t xml:space="preserve">with the </w:t>
      </w:r>
      <w:r w:rsidR="00DD3631">
        <w:rPr>
          <w:rFonts w:cstheme="minorHAnsi"/>
          <w:color w:val="000000"/>
        </w:rPr>
        <w:t>Project Management team</w:t>
      </w:r>
      <w:r w:rsidR="00DD3631" w:rsidRPr="00563DD4">
        <w:rPr>
          <w:rFonts w:cstheme="minorHAnsi"/>
          <w:color w:val="000000"/>
        </w:rPr>
        <w:t xml:space="preserve">.  </w:t>
      </w:r>
    </w:p>
    <w:p w14:paraId="3A5D023E" w14:textId="77777777" w:rsidR="004B63B8" w:rsidRDefault="004B63B8" w:rsidP="004B63B8">
      <w:pPr>
        <w:rPr>
          <w:rFonts w:cstheme="minorHAnsi"/>
        </w:rPr>
      </w:pPr>
    </w:p>
    <w:p w14:paraId="6FA9D647" w14:textId="681D8A8E" w:rsidR="001558B0" w:rsidRPr="001558B0" w:rsidRDefault="001558B0" w:rsidP="001558B0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1558B0">
        <w:rPr>
          <w:rFonts w:asciiTheme="minorHAnsi" w:hAnsiTheme="minorHAnsi" w:cstheme="minorHAnsi"/>
          <w:b/>
          <w:sz w:val="24"/>
          <w:szCs w:val="24"/>
        </w:rPr>
        <w:t>EOIs welcomed from individual consultants or a team of consultancies with experience and expertise in the fields specified</w:t>
      </w:r>
      <w:r w:rsidRPr="001558B0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D2BCCD5" w14:textId="77777777" w:rsidR="004B63B8" w:rsidRPr="001558B0" w:rsidRDefault="004B63B8" w:rsidP="00D71E81">
      <w:pPr>
        <w:rPr>
          <w:rFonts w:asciiTheme="minorHAnsi" w:hAnsiTheme="minorHAnsi" w:cstheme="minorHAnsi"/>
          <w:b/>
          <w:lang w:val="en-GB"/>
        </w:rPr>
      </w:pPr>
    </w:p>
    <w:p w14:paraId="345DC5B8" w14:textId="77777777" w:rsidR="00D71E81" w:rsidRDefault="00D71E81" w:rsidP="004B63B8">
      <w:pPr>
        <w:rPr>
          <w:b/>
          <w:bCs/>
        </w:rPr>
      </w:pPr>
    </w:p>
    <w:p w14:paraId="071E067D" w14:textId="77777777" w:rsidR="001558B0" w:rsidRDefault="00D71E81" w:rsidP="00D71E81">
      <w:pPr>
        <w:pStyle w:val="NormalWeb"/>
        <w:shd w:val="clear" w:color="auto" w:fill="FFFFFF"/>
        <w:spacing w:before="0" w:beforeAutospacing="0" w:after="0" w:afterAutospacing="0"/>
        <w:rPr>
          <w:b/>
          <w:color w:val="201F1E"/>
          <w:bdr w:val="none" w:sz="0" w:space="0" w:color="auto" w:frame="1"/>
        </w:rPr>
      </w:pPr>
      <w:r w:rsidRPr="00563DD4">
        <w:rPr>
          <w:b/>
          <w:color w:val="201F1E"/>
          <w:bdr w:val="none" w:sz="0" w:space="0" w:color="auto" w:frame="1"/>
        </w:rPr>
        <w:t>Qualifications:</w:t>
      </w:r>
    </w:p>
    <w:p w14:paraId="0C77027B" w14:textId="25EB9C83" w:rsidR="00D71E81" w:rsidRPr="001558B0" w:rsidRDefault="001558B0" w:rsidP="00D71E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01F1E"/>
        </w:rPr>
      </w:pPr>
      <w:r w:rsidRPr="001558B0">
        <w:rPr>
          <w:rFonts w:asciiTheme="minorHAnsi" w:hAnsiTheme="minorHAnsi" w:cstheme="minorHAnsi"/>
          <w:b/>
          <w:color w:val="201F1E"/>
          <w:bdr w:val="none" w:sz="0" w:space="0" w:color="auto" w:frame="1"/>
        </w:rPr>
        <w:t xml:space="preserve"> Degree/ Postgraduate in: </w:t>
      </w:r>
    </w:p>
    <w:p w14:paraId="4CA6EBF8" w14:textId="5C829665" w:rsidR="00D71E81" w:rsidRPr="001558B0" w:rsidRDefault="00D71E81" w:rsidP="00563DD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1558B0">
        <w:rPr>
          <w:rFonts w:asciiTheme="minorHAnsi" w:hAnsiTheme="minorHAnsi" w:cstheme="minorHAnsi"/>
          <w:color w:val="201F1E"/>
          <w:bdr w:val="none" w:sz="0" w:space="0" w:color="auto" w:frame="1"/>
        </w:rPr>
        <w:t>Architecture, planning, urban design, engineering, or related field; or</w:t>
      </w:r>
    </w:p>
    <w:p w14:paraId="3AB76747" w14:textId="18D08732" w:rsidR="00D71E81" w:rsidRPr="001558B0" w:rsidRDefault="00D71E81" w:rsidP="00563DD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1558B0">
        <w:rPr>
          <w:rFonts w:asciiTheme="minorHAnsi" w:hAnsiTheme="minorHAnsi" w:cstheme="minorHAnsi"/>
          <w:color w:val="201F1E"/>
          <w:bdr w:val="none" w:sz="0" w:space="0" w:color="auto" w:frame="1"/>
        </w:rPr>
        <w:t>Public policy and law</w:t>
      </w:r>
    </w:p>
    <w:p w14:paraId="67ADF675" w14:textId="77777777" w:rsidR="00A66853" w:rsidRDefault="00A66853" w:rsidP="00D71E81">
      <w:pPr>
        <w:pStyle w:val="NormalWeb"/>
        <w:shd w:val="clear" w:color="auto" w:fill="FFFFFF"/>
        <w:spacing w:before="0" w:beforeAutospacing="0" w:after="0" w:afterAutospacing="0"/>
        <w:rPr>
          <w:b/>
          <w:color w:val="201F1E"/>
          <w:bdr w:val="none" w:sz="0" w:space="0" w:color="auto" w:frame="1"/>
        </w:rPr>
      </w:pPr>
    </w:p>
    <w:p w14:paraId="2901F4FF" w14:textId="16B2E2A8" w:rsidR="00D71E81" w:rsidRPr="00563DD4" w:rsidRDefault="00D71E81" w:rsidP="00D71E81">
      <w:pPr>
        <w:pStyle w:val="NormalWeb"/>
        <w:shd w:val="clear" w:color="auto" w:fill="FFFFFF"/>
        <w:spacing w:before="0" w:beforeAutospacing="0" w:after="0" w:afterAutospacing="0"/>
        <w:rPr>
          <w:b/>
          <w:color w:val="201F1E"/>
        </w:rPr>
      </w:pPr>
      <w:r w:rsidRPr="00563DD4">
        <w:rPr>
          <w:b/>
          <w:color w:val="201F1E"/>
          <w:bdr w:val="none" w:sz="0" w:space="0" w:color="auto" w:frame="1"/>
        </w:rPr>
        <w:t>Knowledge and Experience:</w:t>
      </w:r>
    </w:p>
    <w:p w14:paraId="4B20AB2F" w14:textId="5B68112D" w:rsidR="00D71E81" w:rsidRPr="00563DD4" w:rsidRDefault="00D71E81" w:rsidP="00563DD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01F1E"/>
        </w:rPr>
      </w:pPr>
      <w:r w:rsidRPr="00563DD4">
        <w:rPr>
          <w:color w:val="201F1E"/>
          <w:bdr w:val="none" w:sz="0" w:space="0" w:color="auto" w:frame="1"/>
        </w:rPr>
        <w:t xml:space="preserve">Technical expertise </w:t>
      </w:r>
      <w:r w:rsidR="00737A2B">
        <w:rPr>
          <w:color w:val="201F1E"/>
          <w:bdr w:val="none" w:sz="0" w:space="0" w:color="auto" w:frame="1"/>
        </w:rPr>
        <w:t xml:space="preserve">and at least </w:t>
      </w:r>
      <w:r w:rsidR="00766F79">
        <w:rPr>
          <w:color w:val="201F1E"/>
          <w:bdr w:val="none" w:sz="0" w:space="0" w:color="auto" w:frame="1"/>
        </w:rPr>
        <w:t xml:space="preserve">5 </w:t>
      </w:r>
      <w:r w:rsidR="00737A2B">
        <w:rPr>
          <w:color w:val="201F1E"/>
          <w:bdr w:val="none" w:sz="0" w:space="0" w:color="auto" w:frame="1"/>
        </w:rPr>
        <w:t xml:space="preserve"> years in developing </w:t>
      </w:r>
      <w:r w:rsidR="00843669" w:rsidRPr="000B0538">
        <w:rPr>
          <w:color w:val="201F1E"/>
          <w:bdr w:val="none" w:sz="0" w:space="0" w:color="auto" w:frame="1"/>
        </w:rPr>
        <w:t>universal design</w:t>
      </w:r>
      <w:r w:rsidR="00843669">
        <w:rPr>
          <w:color w:val="201F1E"/>
          <w:bdr w:val="none" w:sz="0" w:space="0" w:color="auto" w:frame="1"/>
        </w:rPr>
        <w:t xml:space="preserve"> and </w:t>
      </w:r>
      <w:r w:rsidR="00843669" w:rsidRPr="000B3E0B">
        <w:rPr>
          <w:color w:val="201F1E"/>
          <w:bdr w:val="none" w:sz="0" w:space="0" w:color="auto" w:frame="1"/>
        </w:rPr>
        <w:t>accessibility standards</w:t>
      </w:r>
      <w:r w:rsidR="00843669" w:rsidRPr="002875B6" w:rsidDel="00737A2B">
        <w:rPr>
          <w:color w:val="201F1E"/>
          <w:bdr w:val="none" w:sz="0" w:space="0" w:color="auto" w:frame="1"/>
        </w:rPr>
        <w:t xml:space="preserve"> </w:t>
      </w:r>
      <w:r w:rsidRPr="00563DD4">
        <w:rPr>
          <w:color w:val="201F1E"/>
          <w:bdr w:val="none" w:sz="0" w:space="0" w:color="auto" w:frame="1"/>
        </w:rPr>
        <w:t>for built environment</w:t>
      </w:r>
      <w:r w:rsidR="00843669">
        <w:rPr>
          <w:color w:val="201F1E"/>
          <w:bdr w:val="none" w:sz="0" w:space="0" w:color="auto" w:frame="1"/>
        </w:rPr>
        <w:t xml:space="preserve">, </w:t>
      </w:r>
    </w:p>
    <w:p w14:paraId="3F540E07" w14:textId="35E935A1" w:rsidR="00D71E81" w:rsidRPr="00563DD4" w:rsidRDefault="00A16D61" w:rsidP="00563DD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563DD4">
        <w:rPr>
          <w:color w:val="201F1E"/>
          <w:bdr w:val="none" w:sz="0" w:space="0" w:color="auto" w:frame="1"/>
        </w:rPr>
        <w:t>Understanding of the</w:t>
      </w:r>
      <w:r w:rsidR="00D71E81" w:rsidRPr="00563DD4">
        <w:rPr>
          <w:color w:val="201F1E"/>
          <w:bdr w:val="none" w:sz="0" w:space="0" w:color="auto" w:frame="1"/>
        </w:rPr>
        <w:t xml:space="preserve"> Convention on Rights of Persons with Disabilities</w:t>
      </w:r>
      <w:r w:rsidRPr="00563DD4">
        <w:rPr>
          <w:color w:val="201F1E"/>
          <w:bdr w:val="none" w:sz="0" w:space="0" w:color="auto" w:frame="1"/>
        </w:rPr>
        <w:t xml:space="preserve">, in particular Article 9 and its linkages </w:t>
      </w:r>
      <w:r w:rsidR="002957AB">
        <w:rPr>
          <w:color w:val="201F1E"/>
          <w:bdr w:val="none" w:sz="0" w:space="0" w:color="auto" w:frame="1"/>
        </w:rPr>
        <w:t>with</w:t>
      </w:r>
      <w:r w:rsidR="001D057C">
        <w:rPr>
          <w:color w:val="201F1E"/>
          <w:bdr w:val="none" w:sz="0" w:space="0" w:color="auto" w:frame="1"/>
        </w:rPr>
        <w:t xml:space="preserve"> </w:t>
      </w:r>
      <w:r w:rsidR="002957AB">
        <w:rPr>
          <w:color w:val="201F1E"/>
          <w:bdr w:val="none" w:sz="0" w:space="0" w:color="auto" w:frame="1"/>
        </w:rPr>
        <w:t>other Articles of the</w:t>
      </w:r>
      <w:r w:rsidRPr="00563DD4">
        <w:rPr>
          <w:color w:val="201F1E"/>
          <w:bdr w:val="none" w:sz="0" w:space="0" w:color="auto" w:frame="1"/>
        </w:rPr>
        <w:t xml:space="preserve"> Convention</w:t>
      </w:r>
    </w:p>
    <w:p w14:paraId="16AB0839" w14:textId="4EBB3E06" w:rsidR="00D71E81" w:rsidRPr="00563DD4" w:rsidRDefault="00D71E81" w:rsidP="00563DD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01F1E"/>
        </w:rPr>
      </w:pPr>
      <w:r w:rsidRPr="00563DD4">
        <w:rPr>
          <w:color w:val="201F1E"/>
          <w:bdr w:val="none" w:sz="0" w:space="0" w:color="auto" w:frame="1"/>
        </w:rPr>
        <w:t>Experience working with government in policy planning and/or implementation</w:t>
      </w:r>
    </w:p>
    <w:p w14:paraId="3A6738D7" w14:textId="00475289" w:rsidR="00D71E81" w:rsidRPr="00563DD4" w:rsidRDefault="00D71E81" w:rsidP="00563DD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01F1E"/>
        </w:rPr>
      </w:pPr>
      <w:r w:rsidRPr="00563DD4">
        <w:rPr>
          <w:color w:val="201F1E"/>
          <w:bdr w:val="none" w:sz="0" w:space="0" w:color="auto" w:frame="1"/>
        </w:rPr>
        <w:t>Experience working with organisations of people with disabilities</w:t>
      </w:r>
    </w:p>
    <w:p w14:paraId="24FC6A8C" w14:textId="4B3609E4" w:rsidR="00D71E81" w:rsidRPr="00563DD4" w:rsidRDefault="00D71E81" w:rsidP="00563DD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01F1E"/>
        </w:rPr>
      </w:pPr>
      <w:r w:rsidRPr="00563DD4">
        <w:rPr>
          <w:color w:val="201F1E"/>
          <w:bdr w:val="none" w:sz="0" w:space="0" w:color="auto" w:frame="1"/>
        </w:rPr>
        <w:t xml:space="preserve">Experience working in </w:t>
      </w:r>
      <w:r w:rsidR="001D057C">
        <w:rPr>
          <w:color w:val="201F1E"/>
          <w:bdr w:val="none" w:sz="0" w:space="0" w:color="auto" w:frame="1"/>
        </w:rPr>
        <w:t xml:space="preserve">the </w:t>
      </w:r>
      <w:r w:rsidRPr="00563DD4">
        <w:rPr>
          <w:color w:val="201F1E"/>
          <w:bdr w:val="none" w:sz="0" w:space="0" w:color="auto" w:frame="1"/>
        </w:rPr>
        <w:t>Pacific region</w:t>
      </w:r>
    </w:p>
    <w:p w14:paraId="06B8DEF4" w14:textId="210C1C07" w:rsidR="00D71E81" w:rsidRPr="00495687" w:rsidRDefault="00D71E81" w:rsidP="00563DD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/>
          <w:bCs/>
        </w:rPr>
      </w:pPr>
      <w:r w:rsidRPr="00563DD4">
        <w:rPr>
          <w:color w:val="201F1E"/>
          <w:bdr w:val="none" w:sz="0" w:space="0" w:color="auto" w:frame="1"/>
        </w:rPr>
        <w:t>Understanding</w:t>
      </w:r>
      <w:r w:rsidR="00215C63">
        <w:rPr>
          <w:color w:val="201F1E"/>
          <w:bdr w:val="none" w:sz="0" w:space="0" w:color="auto" w:frame="1"/>
        </w:rPr>
        <w:t xml:space="preserve"> of and experience in</w:t>
      </w:r>
      <w:r w:rsidRPr="00563DD4">
        <w:rPr>
          <w:color w:val="201F1E"/>
          <w:bdr w:val="none" w:sz="0" w:space="0" w:color="auto" w:frame="1"/>
        </w:rPr>
        <w:t xml:space="preserve"> universal design</w:t>
      </w:r>
      <w:r w:rsidR="007036B1">
        <w:rPr>
          <w:color w:val="201F1E"/>
          <w:bdr w:val="none" w:sz="0" w:space="0" w:color="auto" w:frame="1"/>
        </w:rPr>
        <w:t xml:space="preserve"> and </w:t>
      </w:r>
      <w:r w:rsidR="007036B1" w:rsidRPr="000B3E0B">
        <w:rPr>
          <w:color w:val="201F1E"/>
          <w:bdr w:val="none" w:sz="0" w:space="0" w:color="auto" w:frame="1"/>
        </w:rPr>
        <w:t xml:space="preserve">accessibility standards related to transport and/or information and communications would also be </w:t>
      </w:r>
      <w:r w:rsidR="001B2542">
        <w:rPr>
          <w:color w:val="201F1E"/>
          <w:bdr w:val="none" w:sz="0" w:space="0" w:color="auto" w:frame="1"/>
        </w:rPr>
        <w:t>desirable</w:t>
      </w:r>
    </w:p>
    <w:p w14:paraId="7D4DFD4B" w14:textId="77777777" w:rsidR="00D71E81" w:rsidRDefault="00D71E81" w:rsidP="004B63B8">
      <w:pPr>
        <w:rPr>
          <w:b/>
          <w:bCs/>
        </w:rPr>
      </w:pPr>
    </w:p>
    <w:p w14:paraId="33FB3177" w14:textId="0E989F5E" w:rsidR="004B63B8" w:rsidRDefault="004B63B8" w:rsidP="004B63B8">
      <w:pPr>
        <w:rPr>
          <w:b/>
          <w:bCs/>
        </w:rPr>
      </w:pPr>
      <w:r>
        <w:rPr>
          <w:b/>
          <w:bCs/>
        </w:rPr>
        <w:t>Application process:</w:t>
      </w:r>
    </w:p>
    <w:p w14:paraId="102692C6" w14:textId="77777777" w:rsidR="00A66853" w:rsidRDefault="00A66853" w:rsidP="004B63B8">
      <w:pPr>
        <w:rPr>
          <w:b/>
          <w:bCs/>
        </w:rPr>
      </w:pPr>
    </w:p>
    <w:p w14:paraId="658B53EA" w14:textId="7C43A356" w:rsidR="004802A0" w:rsidRDefault="00BB5C81" w:rsidP="00A66853">
      <w:pPr>
        <w:pStyle w:val="ListParagraph"/>
        <w:numPr>
          <w:ilvl w:val="0"/>
          <w:numId w:val="8"/>
        </w:numPr>
        <w:rPr>
          <w:iCs/>
        </w:rPr>
      </w:pPr>
      <w:r w:rsidRPr="00A66853">
        <w:rPr>
          <w:iCs/>
        </w:rPr>
        <w:lastRenderedPageBreak/>
        <w:t xml:space="preserve">EOI </w:t>
      </w:r>
      <w:r w:rsidR="00A66853">
        <w:rPr>
          <w:iCs/>
        </w:rPr>
        <w:t xml:space="preserve">Proposal </w:t>
      </w:r>
      <w:r w:rsidR="004802A0">
        <w:rPr>
          <w:iCs/>
        </w:rPr>
        <w:t xml:space="preserve">of a </w:t>
      </w:r>
      <w:r w:rsidR="00FC553B" w:rsidRPr="00A66853">
        <w:rPr>
          <w:iCs/>
        </w:rPr>
        <w:t xml:space="preserve">maximum of 5 pages detailing approach and plan, and indicative budget for the </w:t>
      </w:r>
      <w:r w:rsidR="00F8180D" w:rsidRPr="00A66853">
        <w:rPr>
          <w:iCs/>
        </w:rPr>
        <w:t>consultancy</w:t>
      </w:r>
      <w:r w:rsidR="00FC553B" w:rsidRPr="00A66853">
        <w:rPr>
          <w:iCs/>
        </w:rPr>
        <w:t>.</w:t>
      </w:r>
      <w:r w:rsidR="00215C63">
        <w:rPr>
          <w:iCs/>
        </w:rPr>
        <w:t xml:space="preserve">  The Proposal needs to outline </w:t>
      </w:r>
      <w:r w:rsidR="00C06FC5">
        <w:rPr>
          <w:iCs/>
        </w:rPr>
        <w:t xml:space="preserve">relevant experience as outline in the “Knowledge and Experience” section above.  </w:t>
      </w:r>
    </w:p>
    <w:p w14:paraId="472A9BCC" w14:textId="66B5BFC8" w:rsidR="00BB5C81" w:rsidRPr="00A66853" w:rsidRDefault="00FC553B" w:rsidP="00563DD4">
      <w:pPr>
        <w:pStyle w:val="ListParagraph"/>
        <w:rPr>
          <w:iCs/>
        </w:rPr>
      </w:pPr>
      <w:r w:rsidRPr="00A66853">
        <w:rPr>
          <w:iCs/>
        </w:rPr>
        <w:t xml:space="preserve">  </w:t>
      </w:r>
    </w:p>
    <w:p w14:paraId="46A56897" w14:textId="689BF336" w:rsidR="00352C7F" w:rsidRPr="00A66853" w:rsidRDefault="00352C7F" w:rsidP="00563DD4">
      <w:pPr>
        <w:pStyle w:val="ListParagraph"/>
        <w:numPr>
          <w:ilvl w:val="0"/>
          <w:numId w:val="8"/>
        </w:numPr>
        <w:rPr>
          <w:b/>
          <w:bCs/>
        </w:rPr>
      </w:pPr>
      <w:r w:rsidRPr="00563DD4">
        <w:rPr>
          <w:iCs/>
        </w:rPr>
        <w:t xml:space="preserve">CV </w:t>
      </w:r>
      <w:r w:rsidR="004802A0">
        <w:rPr>
          <w:iCs/>
        </w:rPr>
        <w:t xml:space="preserve">(of all individuals if a team application) </w:t>
      </w:r>
      <w:r w:rsidRPr="00563DD4">
        <w:rPr>
          <w:iCs/>
        </w:rPr>
        <w:t>including the names and contact details of 3 professional referees.</w:t>
      </w:r>
    </w:p>
    <w:p w14:paraId="52AA31D6" w14:textId="43775458" w:rsidR="004B63B8" w:rsidRPr="00495687" w:rsidRDefault="00525B5D" w:rsidP="00352C7F">
      <w:pPr>
        <w:pStyle w:val="Default"/>
        <w:spacing w:before="120" w:after="60" w:line="276" w:lineRule="auto"/>
        <w:ind w:left="57" w:right="153"/>
        <w:jc w:val="both"/>
      </w:pPr>
      <w:r w:rsidRPr="002E3EE4">
        <w:t>All app</w:t>
      </w:r>
      <w:r w:rsidRPr="00203376">
        <w:t xml:space="preserve">lications must be </w:t>
      </w:r>
      <w:r w:rsidR="004802A0">
        <w:t xml:space="preserve">emailed </w:t>
      </w:r>
      <w:r w:rsidRPr="00203376">
        <w:t xml:space="preserve">to: </w:t>
      </w:r>
      <w:hyperlink r:id="rId11" w:history="1">
        <w:r w:rsidR="00BA0E08">
          <w:rPr>
            <w:rStyle w:val="Hyperlink"/>
          </w:rPr>
          <w:t>M</w:t>
        </w:r>
        <w:r w:rsidR="0067034C" w:rsidRPr="0067034C">
          <w:rPr>
            <w:rStyle w:val="Hyperlink"/>
          </w:rPr>
          <w:t>ereoni.</w:t>
        </w:r>
        <w:r w:rsidR="00BA0E08">
          <w:rPr>
            <w:rStyle w:val="Hyperlink"/>
          </w:rPr>
          <w:t>D</w:t>
        </w:r>
        <w:r w:rsidR="0067034C" w:rsidRPr="0067034C">
          <w:rPr>
            <w:rStyle w:val="Hyperlink"/>
          </w:rPr>
          <w:t>aveta@pacificdisability.org</w:t>
        </w:r>
      </w:hyperlink>
      <w:r w:rsidR="0099008B" w:rsidRPr="001558B0">
        <w:t xml:space="preserve"> </w:t>
      </w:r>
      <w:r w:rsidR="0099008B" w:rsidRPr="00563DD4">
        <w:rPr>
          <w:iCs/>
        </w:rPr>
        <w:t>with</w:t>
      </w:r>
      <w:r w:rsidRPr="00563DD4">
        <w:rPr>
          <w:iCs/>
        </w:rPr>
        <w:t xml:space="preserve"> the subject ‘Accessibility Standards Consultancy – Pa</w:t>
      </w:r>
      <w:r w:rsidR="00352C7F" w:rsidRPr="00563DD4">
        <w:rPr>
          <w:iCs/>
        </w:rPr>
        <w:t>cific Disability Forum</w:t>
      </w:r>
      <w:r w:rsidR="001558B0">
        <w:rPr>
          <w:iCs/>
        </w:rPr>
        <w:t>’</w:t>
      </w:r>
    </w:p>
    <w:p w14:paraId="6646B56F" w14:textId="0A715ED8" w:rsidR="00525B5D" w:rsidRPr="00563DD4" w:rsidRDefault="00525B5D" w:rsidP="00525B5D">
      <w:pPr>
        <w:pStyle w:val="Default"/>
        <w:spacing w:before="120" w:after="60" w:line="276" w:lineRule="auto"/>
        <w:ind w:left="57" w:right="153"/>
        <w:jc w:val="both"/>
        <w:rPr>
          <w:rStyle w:val="Hyperlink"/>
          <w:b/>
          <w:color w:val="auto"/>
          <w:u w:val="none"/>
        </w:rPr>
      </w:pPr>
      <w:r w:rsidRPr="00563DD4">
        <w:rPr>
          <w:rStyle w:val="Hyperlink"/>
          <w:u w:val="none"/>
        </w:rPr>
        <w:t xml:space="preserve">Applications close on </w:t>
      </w:r>
      <w:r w:rsidR="00766F79">
        <w:rPr>
          <w:rStyle w:val="Hyperlink"/>
          <w:u w:val="none"/>
        </w:rPr>
        <w:t xml:space="preserve">September 15 </w:t>
      </w:r>
      <w:r w:rsidRPr="00563DD4">
        <w:rPr>
          <w:rStyle w:val="Hyperlink"/>
          <w:u w:val="none"/>
        </w:rPr>
        <w:t>2020</w:t>
      </w:r>
    </w:p>
    <w:p w14:paraId="41AB433C" w14:textId="77777777" w:rsidR="004B63B8" w:rsidRDefault="004B63B8" w:rsidP="004B63B8"/>
    <w:p w14:paraId="23D1DEA0" w14:textId="77777777" w:rsidR="000C5208" w:rsidRDefault="00FC6911"/>
    <w:sectPr w:rsidR="000C5208" w:rsidSect="00563DD4">
      <w:footerReference w:type="even" r:id="rId12"/>
      <w:footerReference w:type="default" r:id="rId13"/>
      <w:pgSz w:w="12247" w:h="15819"/>
      <w:pgMar w:top="1135" w:right="1537" w:bottom="1001" w:left="1797" w:header="708" w:footer="708" w:gutter="0"/>
      <w:cols w:space="720"/>
      <w:docGrid w:linePitch="287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2A33EF" w16cid:durableId="22DB8918"/>
  <w16cid:commentId w16cid:paraId="5A292480" w16cid:durableId="22DB8117"/>
  <w16cid:commentId w16cid:paraId="033CADAA" w16cid:durableId="22DB8C7A"/>
  <w16cid:commentId w16cid:paraId="7976B7FC" w16cid:durableId="22DB8158"/>
  <w16cid:commentId w16cid:paraId="22DA6E55" w16cid:durableId="22DB8192"/>
  <w16cid:commentId w16cid:paraId="4D3977CF" w16cid:durableId="22DB8597"/>
  <w16cid:commentId w16cid:paraId="695422DA" w16cid:durableId="22DB85CD"/>
  <w16cid:commentId w16cid:paraId="540E39FB" w16cid:durableId="22DB84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49439" w14:textId="77777777" w:rsidR="00FC6911" w:rsidRDefault="00FC6911">
      <w:r>
        <w:separator/>
      </w:r>
    </w:p>
  </w:endnote>
  <w:endnote w:type="continuationSeparator" w:id="0">
    <w:p w14:paraId="3BCE23D9" w14:textId="77777777" w:rsidR="00FC6911" w:rsidRDefault="00FC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9AB06" w14:textId="77777777" w:rsidR="00AC44EB" w:rsidRDefault="00025ECD">
    <w:pPr>
      <w:pStyle w:val="Footer"/>
      <w:framePr w:h="0"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5292EC81" w14:textId="77777777" w:rsidR="00AC44EB" w:rsidRDefault="00FC691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994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9CD1F" w14:textId="77777777" w:rsidR="00B47316" w:rsidRDefault="00025E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A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0EE333" w14:textId="77777777" w:rsidR="00AC44EB" w:rsidRDefault="00FC69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DBD70" w14:textId="77777777" w:rsidR="00FC6911" w:rsidRDefault="00FC6911">
      <w:r>
        <w:separator/>
      </w:r>
    </w:p>
  </w:footnote>
  <w:footnote w:type="continuationSeparator" w:id="0">
    <w:p w14:paraId="42B4743C" w14:textId="77777777" w:rsidR="00FC6911" w:rsidRDefault="00FC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71857"/>
    <w:multiLevelType w:val="hybridMultilevel"/>
    <w:tmpl w:val="033EE360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63F8A"/>
    <w:multiLevelType w:val="hybridMultilevel"/>
    <w:tmpl w:val="AB3E1AB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2E06"/>
    <w:multiLevelType w:val="hybridMultilevel"/>
    <w:tmpl w:val="68921768"/>
    <w:lvl w:ilvl="0" w:tplc="5E2AEA8E">
      <w:start w:val="2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46F6A"/>
    <w:multiLevelType w:val="hybridMultilevel"/>
    <w:tmpl w:val="F34EA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086C"/>
    <w:multiLevelType w:val="hybridMultilevel"/>
    <w:tmpl w:val="BBF8A428"/>
    <w:lvl w:ilvl="0" w:tplc="A3DE24B6">
      <w:numFmt w:val="bullet"/>
      <w:lvlText w:val="·"/>
      <w:lvlJc w:val="left"/>
      <w:pPr>
        <w:ind w:left="980" w:hanging="62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02F7"/>
    <w:multiLevelType w:val="hybridMultilevel"/>
    <w:tmpl w:val="C8F26ED4"/>
    <w:lvl w:ilvl="0" w:tplc="0A1E71B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333BE"/>
    <w:multiLevelType w:val="hybridMultilevel"/>
    <w:tmpl w:val="125212CC"/>
    <w:lvl w:ilvl="0" w:tplc="B0EE41E4">
      <w:numFmt w:val="bullet"/>
      <w:lvlText w:val="·"/>
      <w:lvlJc w:val="left"/>
      <w:pPr>
        <w:ind w:left="920" w:hanging="5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7764C"/>
    <w:multiLevelType w:val="hybridMultilevel"/>
    <w:tmpl w:val="475E3C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0006C"/>
    <w:multiLevelType w:val="hybridMultilevel"/>
    <w:tmpl w:val="FA3EA7BA"/>
    <w:lvl w:ilvl="0" w:tplc="1218759A">
      <w:start w:val="1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185A"/>
    <w:multiLevelType w:val="hybridMultilevel"/>
    <w:tmpl w:val="BA32A5C2"/>
    <w:lvl w:ilvl="0" w:tplc="20000001">
      <w:start w:val="1"/>
      <w:numFmt w:val="bullet"/>
      <w:lvlText w:val=""/>
      <w:lvlJc w:val="left"/>
      <w:pPr>
        <w:ind w:left="980" w:hanging="62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A59A7"/>
    <w:multiLevelType w:val="hybridMultilevel"/>
    <w:tmpl w:val="EFFC4634"/>
    <w:lvl w:ilvl="0" w:tplc="08090001">
      <w:start w:val="1"/>
      <w:numFmt w:val="bullet"/>
      <w:lvlText w:val=""/>
      <w:lvlJc w:val="left"/>
      <w:pPr>
        <w:ind w:left="2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1" w15:restartNumberingAfterBreak="0">
    <w:nsid w:val="603D4088"/>
    <w:multiLevelType w:val="multilevel"/>
    <w:tmpl w:val="A8041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1483D"/>
    <w:multiLevelType w:val="hybridMultilevel"/>
    <w:tmpl w:val="262E138A"/>
    <w:lvl w:ilvl="0" w:tplc="B0EE41E4">
      <w:numFmt w:val="bullet"/>
      <w:lvlText w:val="·"/>
      <w:lvlJc w:val="left"/>
      <w:pPr>
        <w:ind w:left="1280" w:hanging="5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647660"/>
    <w:multiLevelType w:val="hybridMultilevel"/>
    <w:tmpl w:val="08C25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3"/>
  </w:num>
  <w:num w:numId="5">
    <w:abstractNumId w:val="13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CD"/>
    <w:rsid w:val="00011E92"/>
    <w:rsid w:val="00025ECD"/>
    <w:rsid w:val="0009444C"/>
    <w:rsid w:val="001055B5"/>
    <w:rsid w:val="00134DEF"/>
    <w:rsid w:val="001558B0"/>
    <w:rsid w:val="00173DEF"/>
    <w:rsid w:val="00175304"/>
    <w:rsid w:val="001B2542"/>
    <w:rsid w:val="001B3BFE"/>
    <w:rsid w:val="001B6BB1"/>
    <w:rsid w:val="001D057C"/>
    <w:rsid w:val="001D5154"/>
    <w:rsid w:val="001E7D28"/>
    <w:rsid w:val="001F6874"/>
    <w:rsid w:val="00203376"/>
    <w:rsid w:val="00215C63"/>
    <w:rsid w:val="00247D92"/>
    <w:rsid w:val="00253AF5"/>
    <w:rsid w:val="00281D31"/>
    <w:rsid w:val="0028418D"/>
    <w:rsid w:val="00285B92"/>
    <w:rsid w:val="002875B6"/>
    <w:rsid w:val="002957AB"/>
    <w:rsid w:val="002C3C30"/>
    <w:rsid w:val="002C7F07"/>
    <w:rsid w:val="002D7070"/>
    <w:rsid w:val="002E3EE4"/>
    <w:rsid w:val="003371B6"/>
    <w:rsid w:val="00352C7F"/>
    <w:rsid w:val="00370C83"/>
    <w:rsid w:val="00377BC9"/>
    <w:rsid w:val="00380EFA"/>
    <w:rsid w:val="00403DA8"/>
    <w:rsid w:val="00467F7E"/>
    <w:rsid w:val="004802A0"/>
    <w:rsid w:val="00495687"/>
    <w:rsid w:val="004A5430"/>
    <w:rsid w:val="004B63B8"/>
    <w:rsid w:val="00525B5D"/>
    <w:rsid w:val="00563DD4"/>
    <w:rsid w:val="00566C54"/>
    <w:rsid w:val="005706CD"/>
    <w:rsid w:val="005D2582"/>
    <w:rsid w:val="00601F99"/>
    <w:rsid w:val="00610FA6"/>
    <w:rsid w:val="0064069C"/>
    <w:rsid w:val="0067034C"/>
    <w:rsid w:val="006934E9"/>
    <w:rsid w:val="006D42FB"/>
    <w:rsid w:val="007036B1"/>
    <w:rsid w:val="00713241"/>
    <w:rsid w:val="00717266"/>
    <w:rsid w:val="00723EA3"/>
    <w:rsid w:val="00737A2B"/>
    <w:rsid w:val="00753281"/>
    <w:rsid w:val="00766F79"/>
    <w:rsid w:val="0077348F"/>
    <w:rsid w:val="00776BA1"/>
    <w:rsid w:val="0079158F"/>
    <w:rsid w:val="007A145D"/>
    <w:rsid w:val="007F2F0E"/>
    <w:rsid w:val="00843669"/>
    <w:rsid w:val="0086518F"/>
    <w:rsid w:val="00892C81"/>
    <w:rsid w:val="008A0705"/>
    <w:rsid w:val="008A705F"/>
    <w:rsid w:val="009333F8"/>
    <w:rsid w:val="0099008B"/>
    <w:rsid w:val="009C1F3F"/>
    <w:rsid w:val="009D1D34"/>
    <w:rsid w:val="009D2816"/>
    <w:rsid w:val="00A16D61"/>
    <w:rsid w:val="00A415F2"/>
    <w:rsid w:val="00A66853"/>
    <w:rsid w:val="00AB6904"/>
    <w:rsid w:val="00AD6C0A"/>
    <w:rsid w:val="00AD786F"/>
    <w:rsid w:val="00B01D04"/>
    <w:rsid w:val="00B22C24"/>
    <w:rsid w:val="00B337A9"/>
    <w:rsid w:val="00B3537E"/>
    <w:rsid w:val="00B66B88"/>
    <w:rsid w:val="00BA0E08"/>
    <w:rsid w:val="00BB5C81"/>
    <w:rsid w:val="00BC1501"/>
    <w:rsid w:val="00BD2501"/>
    <w:rsid w:val="00C06FC5"/>
    <w:rsid w:val="00C3350C"/>
    <w:rsid w:val="00C612E8"/>
    <w:rsid w:val="00C77E51"/>
    <w:rsid w:val="00C9657E"/>
    <w:rsid w:val="00CA0148"/>
    <w:rsid w:val="00CB753C"/>
    <w:rsid w:val="00D40AE8"/>
    <w:rsid w:val="00D55ACD"/>
    <w:rsid w:val="00D609F1"/>
    <w:rsid w:val="00D71E81"/>
    <w:rsid w:val="00D74A66"/>
    <w:rsid w:val="00D95C9F"/>
    <w:rsid w:val="00DC1703"/>
    <w:rsid w:val="00DD3631"/>
    <w:rsid w:val="00DF116C"/>
    <w:rsid w:val="00E1762B"/>
    <w:rsid w:val="00E60B6B"/>
    <w:rsid w:val="00E82CFA"/>
    <w:rsid w:val="00E82EC0"/>
    <w:rsid w:val="00E83E71"/>
    <w:rsid w:val="00E8434C"/>
    <w:rsid w:val="00EB041E"/>
    <w:rsid w:val="00ED1CEF"/>
    <w:rsid w:val="00F40222"/>
    <w:rsid w:val="00F8180D"/>
    <w:rsid w:val="00FB5544"/>
    <w:rsid w:val="00FB67D8"/>
    <w:rsid w:val="00FC553B"/>
    <w:rsid w:val="00FC6911"/>
    <w:rsid w:val="00FD516A"/>
    <w:rsid w:val="00F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9A0E"/>
  <w15:chartTrackingRefBased/>
  <w15:docId w15:val="{BA64E3FF-50F5-4717-9FAB-E485797D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EC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5E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CD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25ECD"/>
  </w:style>
  <w:style w:type="paragraph" w:styleId="ListParagraph">
    <w:name w:val="List Paragraph"/>
    <w:aliases w:val="123 List Paragraph,List Paragraph1,Recommendation,List Paragraph11,List Paragraph2"/>
    <w:basedOn w:val="Normal"/>
    <w:link w:val="ListParagraphChar"/>
    <w:uiPriority w:val="34"/>
    <w:qFormat/>
    <w:rsid w:val="00025E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EC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5ECD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123 List Paragraph Char,List Paragraph1 Char,Recommendation Char,List Paragraph11 Char,List Paragraph2 Char"/>
    <w:link w:val="ListParagraph"/>
    <w:uiPriority w:val="34"/>
    <w:rsid w:val="00AD786F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281"/>
    <w:pPr>
      <w:suppressAutoHyphens/>
      <w:autoSpaceDN w:val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28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81"/>
    <w:rPr>
      <w:rFonts w:ascii="Segoe UI" w:eastAsia="Arial Unicode MS" w:hAnsi="Segoe UI" w:cs="Segoe UI"/>
      <w:sz w:val="18"/>
      <w:szCs w:val="18"/>
      <w:lang w:val="en-US"/>
    </w:rPr>
  </w:style>
  <w:style w:type="paragraph" w:customStyle="1" w:styleId="Default">
    <w:name w:val="Default"/>
    <w:rsid w:val="00525B5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D71E81"/>
    <w:pPr>
      <w:spacing w:before="100" w:beforeAutospacing="1" w:after="100" w:afterAutospacing="1"/>
    </w:pPr>
    <w:rPr>
      <w:rFonts w:eastAsia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C83"/>
    <w:pPr>
      <w:suppressAutoHyphens w:val="0"/>
      <w:autoSpaceDN/>
      <w:textAlignment w:val="auto"/>
    </w:pPr>
    <w:rPr>
      <w:rFonts w:eastAsia="Arial Unicode MS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C83"/>
    <w:rPr>
      <w:rFonts w:ascii="Times New Roman" w:eastAsia="Arial Unicode MS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reoni.daveta@pacificdisability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780C9C521BD41B1D152C52A8126A2" ma:contentTypeVersion="11" ma:contentTypeDescription="Create a new document." ma:contentTypeScope="" ma:versionID="5e7d35c2f688d5092a4fafa83ab9ea3d">
  <xsd:schema xmlns:xsd="http://www.w3.org/2001/XMLSchema" xmlns:xs="http://www.w3.org/2001/XMLSchema" xmlns:p="http://schemas.microsoft.com/office/2006/metadata/properties" xmlns:ns2="7b8ae145-bd6f-4088-9f9f-1c2bbf5a91fb" xmlns:ns3="eee3bfcc-9a99-4869-bc9a-19bad2e74867" targetNamespace="http://schemas.microsoft.com/office/2006/metadata/properties" ma:root="true" ma:fieldsID="0b9d955f301841e408efdba0bfc508b5" ns2:_="" ns3:_="">
    <xsd:import namespace="7b8ae145-bd6f-4088-9f9f-1c2bbf5a91fb"/>
    <xsd:import namespace="eee3bfcc-9a99-4869-bc9a-19bad2e74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ae145-bd6f-4088-9f9f-1c2bbf5a9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3bfcc-9a99-4869-bc9a-19bad2e74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DA940-C9DE-4C1F-862D-CF080BCB8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4BC0C2-E833-4824-BC1A-641BBF882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ae145-bd6f-4088-9f9f-1c2bbf5a91fb"/>
    <ds:schemaRef ds:uri="eee3bfcc-9a99-4869-bc9a-19bad2e74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0A46E-2DDB-4190-A3E4-EAF39DFB2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Mereoni Daveta</dc:creator>
  <cp:keywords/>
  <dc:description/>
  <cp:lastModifiedBy>Raveen Chand</cp:lastModifiedBy>
  <cp:revision>2</cp:revision>
  <cp:lastPrinted>2020-08-27T23:32:00Z</cp:lastPrinted>
  <dcterms:created xsi:type="dcterms:W3CDTF">2020-08-30T23:21:00Z</dcterms:created>
  <dcterms:modified xsi:type="dcterms:W3CDTF">2020-08-30T23:21:00Z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0x010100C76780C9C521BD41B1D152C52A8126A2</vt:lpwstr>
  </property>
</Properties>
</file>