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u w:val="thick"/>
        </w:rPr>
        <w:t>Concept </w:t>
      </w:r>
      <w:r>
        <w:rPr>
          <w:spacing w:val="-4"/>
          <w:u w:val="thick"/>
        </w:rPr>
        <w:t>Note</w:t>
      </w:r>
    </w:p>
    <w:p>
      <w:pPr>
        <w:pStyle w:val="BodyText"/>
      </w:pPr>
    </w:p>
    <w:p>
      <w:pPr>
        <w:pStyle w:val="BodyText"/>
      </w:pPr>
    </w:p>
    <w:p>
      <w:pPr>
        <w:pStyle w:val="BodyText"/>
      </w:pPr>
    </w:p>
    <w:p>
      <w:pPr>
        <w:pStyle w:val="BodyText"/>
        <w:ind w:left="106"/>
      </w:pPr>
      <w:r>
        <w:rPr>
          <w:b/>
        </w:rPr>
        <w:t>Date</w:t>
      </w:r>
      <w:r>
        <w:rPr/>
        <w:t>:</w:t>
      </w:r>
      <w:r>
        <w:rPr>
          <w:spacing w:val="-12"/>
        </w:rPr>
        <w:t> </w:t>
      </w:r>
      <w:r>
        <w:rPr/>
        <w:t>4</w:t>
      </w:r>
      <w:r>
        <w:rPr>
          <w:vertAlign w:val="superscript"/>
        </w:rPr>
        <w:t>th</w:t>
      </w:r>
      <w:r>
        <w:rPr>
          <w:spacing w:val="-7"/>
          <w:vertAlign w:val="baseline"/>
        </w:rPr>
        <w:t> </w:t>
      </w:r>
      <w:r>
        <w:rPr>
          <w:vertAlign w:val="baseline"/>
        </w:rPr>
        <w:t>–</w:t>
      </w:r>
      <w:r>
        <w:rPr>
          <w:spacing w:val="-7"/>
          <w:vertAlign w:val="baseline"/>
        </w:rPr>
        <w:t> </w:t>
      </w:r>
      <w:r>
        <w:rPr>
          <w:vertAlign w:val="baseline"/>
        </w:rPr>
        <w:t>5</w:t>
      </w:r>
      <w:r>
        <w:rPr>
          <w:vertAlign w:val="superscript"/>
        </w:rPr>
        <w:t>th</w:t>
      </w:r>
      <w:r>
        <w:rPr>
          <w:spacing w:val="-23"/>
          <w:vertAlign w:val="baseline"/>
        </w:rPr>
        <w:t> </w:t>
      </w:r>
      <w:r>
        <w:rPr>
          <w:vertAlign w:val="baseline"/>
        </w:rPr>
        <w:t>October</w:t>
      </w:r>
      <w:r>
        <w:rPr>
          <w:spacing w:val="-8"/>
          <w:vertAlign w:val="baseline"/>
        </w:rPr>
        <w:t> </w:t>
      </w:r>
      <w:r>
        <w:rPr>
          <w:spacing w:val="-4"/>
          <w:vertAlign w:val="baseline"/>
        </w:rPr>
        <w:t>2022</w:t>
      </w:r>
    </w:p>
    <w:p>
      <w:pPr>
        <w:pStyle w:val="BodyText"/>
        <w:rPr>
          <w:sz w:val="22"/>
        </w:rPr>
      </w:pPr>
    </w:p>
    <w:p>
      <w:pPr>
        <w:pStyle w:val="BodyText"/>
        <w:rPr>
          <w:sz w:val="18"/>
        </w:rPr>
      </w:pPr>
    </w:p>
    <w:p>
      <w:pPr>
        <w:pStyle w:val="Heading1"/>
        <w:rPr>
          <w:u w:val="none"/>
        </w:rPr>
      </w:pPr>
      <w:r>
        <w:rPr>
          <w:spacing w:val="-2"/>
          <w:u w:val="single"/>
        </w:rPr>
        <w:t>Background</w:t>
      </w:r>
    </w:p>
    <w:p>
      <w:pPr>
        <w:pStyle w:val="BodyText"/>
        <w:rPr>
          <w:b/>
          <w:sz w:val="22"/>
        </w:rPr>
      </w:pPr>
    </w:p>
    <w:p>
      <w:pPr>
        <w:pStyle w:val="BodyText"/>
        <w:rPr>
          <w:b/>
          <w:sz w:val="18"/>
        </w:rPr>
      </w:pPr>
    </w:p>
    <w:p>
      <w:pPr>
        <w:pStyle w:val="BodyText"/>
        <w:spacing w:line="360" w:lineRule="auto"/>
        <w:ind w:left="106" w:right="148"/>
        <w:jc w:val="both"/>
      </w:pPr>
      <w:r>
        <w:rPr/>
        <w:t>Climate change remains to be the single</w:t>
      </w:r>
      <w:r>
        <w:rPr>
          <w:spacing w:val="-4"/>
        </w:rPr>
        <w:t> </w:t>
      </w:r>
      <w:r>
        <w:rPr/>
        <w:t>greatest</w:t>
      </w:r>
      <w:r>
        <w:rPr>
          <w:spacing w:val="-4"/>
        </w:rPr>
        <w:t> </w:t>
      </w:r>
      <w:r>
        <w:rPr/>
        <w:t>threat</w:t>
      </w:r>
      <w:r>
        <w:rPr>
          <w:spacing w:val="-4"/>
        </w:rPr>
        <w:t> </w:t>
      </w:r>
      <w:r>
        <w:rPr/>
        <w:t>to</w:t>
      </w:r>
      <w:r>
        <w:rPr>
          <w:spacing w:val="-4"/>
        </w:rPr>
        <w:t> </w:t>
      </w:r>
      <w:r>
        <w:rPr/>
        <w:t>the</w:t>
      </w:r>
      <w:r>
        <w:rPr>
          <w:spacing w:val="-4"/>
        </w:rPr>
        <w:t> </w:t>
      </w:r>
      <w:r>
        <w:rPr/>
        <w:t>Pacific</w:t>
      </w:r>
      <w:r>
        <w:rPr>
          <w:spacing w:val="-4"/>
        </w:rPr>
        <w:t> </w:t>
      </w:r>
      <w:r>
        <w:rPr/>
        <w:t>people’s</w:t>
      </w:r>
      <w:r>
        <w:rPr>
          <w:spacing w:val="-4"/>
        </w:rPr>
        <w:t> </w:t>
      </w:r>
      <w:r>
        <w:rPr/>
        <w:t>livelihood,</w:t>
      </w:r>
      <w:r>
        <w:rPr>
          <w:spacing w:val="-4"/>
        </w:rPr>
        <w:t> </w:t>
      </w:r>
      <w:r>
        <w:rPr/>
        <w:t>security,</w:t>
      </w:r>
      <w:r>
        <w:rPr>
          <w:spacing w:val="-4"/>
        </w:rPr>
        <w:t> </w:t>
      </w:r>
      <w:r>
        <w:rPr/>
        <w:t>and</w:t>
      </w:r>
      <w:r>
        <w:rPr>
          <w:spacing w:val="-4"/>
        </w:rPr>
        <w:t> </w:t>
      </w:r>
      <w:r>
        <w:rPr/>
        <w:t>wellbeing, and has over the years</w:t>
      </w:r>
      <w:r>
        <w:rPr>
          <w:spacing w:val="-3"/>
        </w:rPr>
        <w:t> </w:t>
      </w:r>
      <w:r>
        <w:rPr/>
        <w:t>exacerbated</w:t>
      </w:r>
      <w:r>
        <w:rPr>
          <w:spacing w:val="-3"/>
        </w:rPr>
        <w:t> </w:t>
      </w:r>
      <w:r>
        <w:rPr/>
        <w:t>other</w:t>
      </w:r>
      <w:r>
        <w:rPr>
          <w:spacing w:val="-3"/>
        </w:rPr>
        <w:t> </w:t>
      </w:r>
      <w:r>
        <w:rPr/>
        <w:t>development</w:t>
      </w:r>
      <w:r>
        <w:rPr>
          <w:spacing w:val="-3"/>
        </w:rPr>
        <w:t> </w:t>
      </w:r>
      <w:r>
        <w:rPr/>
        <w:t>challenges.</w:t>
      </w:r>
      <w:r>
        <w:rPr>
          <w:spacing w:val="-3"/>
        </w:rPr>
        <w:t> </w:t>
      </w:r>
      <w:r>
        <w:rPr/>
        <w:t>In</w:t>
      </w:r>
      <w:r>
        <w:rPr>
          <w:spacing w:val="-3"/>
        </w:rPr>
        <w:t> </w:t>
      </w:r>
      <w:r>
        <w:rPr/>
        <w:t>2015,</w:t>
      </w:r>
      <w:r>
        <w:rPr>
          <w:spacing w:val="-3"/>
        </w:rPr>
        <w:t> </w:t>
      </w:r>
      <w:r>
        <w:rPr/>
        <w:t>the</w:t>
      </w:r>
      <w:r>
        <w:rPr>
          <w:spacing w:val="-3"/>
        </w:rPr>
        <w:t> </w:t>
      </w:r>
      <w:r>
        <w:rPr/>
        <w:t>global</w:t>
      </w:r>
      <w:r>
        <w:rPr>
          <w:spacing w:val="-3"/>
        </w:rPr>
        <w:t> </w:t>
      </w:r>
      <w:r>
        <w:rPr/>
        <w:t>community</w:t>
      </w:r>
      <w:r>
        <w:rPr>
          <w:spacing w:val="-3"/>
        </w:rPr>
        <w:t> </w:t>
      </w:r>
      <w:r>
        <w:rPr/>
        <w:t>agreed</w:t>
      </w:r>
      <w:r>
        <w:rPr>
          <w:spacing w:val="-3"/>
        </w:rPr>
        <w:t> </w:t>
      </w:r>
      <w:r>
        <w:rPr/>
        <w:t>to</w:t>
      </w:r>
      <w:r>
        <w:rPr>
          <w:spacing w:val="-3"/>
        </w:rPr>
        <w:t> </w:t>
      </w:r>
      <w:r>
        <w:rPr/>
        <w:t>limit warming to 1.5 degrees but have not lived up to this promise. In 2018, Pacific Leaders adopted the </w:t>
      </w:r>
      <w:r>
        <w:rPr>
          <w:i/>
        </w:rPr>
        <w:t>Boe</w:t>
      </w:r>
      <w:r>
        <w:rPr>
          <w:i/>
        </w:rPr>
        <w:t> Declaration on Regional Security </w:t>
      </w:r>
      <w:r>
        <w:rPr/>
        <w:t>that reaffirmed that </w:t>
      </w:r>
      <w:r>
        <w:rPr>
          <w:color w:val="000000"/>
          <w:shd w:fill="FBFBFB" w:color="auto" w:val="clear"/>
        </w:rPr>
        <w:t>climate change remains the single greatest threat to the</w:t>
      </w:r>
      <w:r>
        <w:rPr>
          <w:color w:val="000000"/>
        </w:rPr>
        <w:t> </w:t>
      </w:r>
      <w:r>
        <w:rPr>
          <w:color w:val="000000"/>
          <w:shd w:fill="FBFBFB" w:color="auto" w:val="clear"/>
        </w:rPr>
        <w:t>livelihoods, security, and wellbeing of the peoples of the Pacific. </w:t>
      </w:r>
      <w:r>
        <w:rPr>
          <w:color w:val="000000"/>
        </w:rPr>
        <w:t>Global</w:t>
      </w:r>
      <w:r>
        <w:rPr>
          <w:color w:val="000000"/>
          <w:spacing w:val="-3"/>
        </w:rPr>
        <w:t> </w:t>
      </w:r>
      <w:r>
        <w:rPr>
          <w:color w:val="000000"/>
        </w:rPr>
        <w:t>commitments,</w:t>
      </w:r>
      <w:r>
        <w:rPr>
          <w:color w:val="000000"/>
          <w:spacing w:val="-3"/>
        </w:rPr>
        <w:t> </w:t>
      </w:r>
      <w:r>
        <w:rPr>
          <w:color w:val="000000"/>
        </w:rPr>
        <w:t>and</w:t>
      </w:r>
      <w:r>
        <w:rPr>
          <w:color w:val="000000"/>
          <w:spacing w:val="-3"/>
        </w:rPr>
        <w:t> </w:t>
      </w:r>
      <w:r>
        <w:rPr>
          <w:color w:val="000000"/>
        </w:rPr>
        <w:t>the</w:t>
      </w:r>
      <w:r>
        <w:rPr>
          <w:color w:val="000000"/>
          <w:spacing w:val="-3"/>
        </w:rPr>
        <w:t> </w:t>
      </w:r>
      <w:r>
        <w:rPr>
          <w:color w:val="000000"/>
        </w:rPr>
        <w:t>pace</w:t>
      </w:r>
      <w:r>
        <w:rPr>
          <w:color w:val="000000"/>
          <w:spacing w:val="-3"/>
        </w:rPr>
        <w:t> </w:t>
      </w:r>
      <w:r>
        <w:rPr>
          <w:color w:val="000000"/>
        </w:rPr>
        <w:t>and</w:t>
      </w:r>
      <w:r>
        <w:rPr>
          <w:color w:val="000000"/>
          <w:spacing w:val="-3"/>
        </w:rPr>
        <w:t> </w:t>
      </w:r>
      <w:r>
        <w:rPr>
          <w:color w:val="000000"/>
        </w:rPr>
        <w:t>scale</w:t>
      </w:r>
      <w:r>
        <w:rPr>
          <w:color w:val="000000"/>
          <w:spacing w:val="-3"/>
        </w:rPr>
        <w:t> </w:t>
      </w:r>
      <w:r>
        <w:rPr>
          <w:color w:val="000000"/>
        </w:rPr>
        <w:t>of actions to address the climate crisis</w:t>
      </w:r>
      <w:r>
        <w:rPr>
          <w:color w:val="000000"/>
          <w:spacing w:val="-3"/>
        </w:rPr>
        <w:t> </w:t>
      </w:r>
      <w:r>
        <w:rPr>
          <w:color w:val="000000"/>
        </w:rPr>
        <w:t>continues</w:t>
      </w:r>
      <w:r>
        <w:rPr>
          <w:color w:val="000000"/>
          <w:spacing w:val="-3"/>
        </w:rPr>
        <w:t> </w:t>
      </w:r>
      <w:r>
        <w:rPr>
          <w:color w:val="000000"/>
        </w:rPr>
        <w:t>to</w:t>
      </w:r>
      <w:r>
        <w:rPr>
          <w:color w:val="000000"/>
          <w:spacing w:val="-3"/>
        </w:rPr>
        <w:t> </w:t>
      </w:r>
      <w:r>
        <w:rPr>
          <w:color w:val="000000"/>
        </w:rPr>
        <w:t>be</w:t>
      </w:r>
      <w:r>
        <w:rPr>
          <w:color w:val="000000"/>
          <w:spacing w:val="-3"/>
        </w:rPr>
        <w:t> </w:t>
      </w:r>
      <w:r>
        <w:rPr>
          <w:color w:val="000000"/>
        </w:rPr>
        <w:t>insufficient</w:t>
      </w:r>
      <w:r>
        <w:rPr>
          <w:color w:val="000000"/>
          <w:spacing w:val="-3"/>
        </w:rPr>
        <w:t> </w:t>
      </w:r>
      <w:r>
        <w:rPr>
          <w:color w:val="000000"/>
        </w:rPr>
        <w:t>to</w:t>
      </w:r>
      <w:r>
        <w:rPr>
          <w:color w:val="000000"/>
          <w:spacing w:val="-3"/>
        </w:rPr>
        <w:t> </w:t>
      </w:r>
      <w:r>
        <w:rPr>
          <w:color w:val="000000"/>
        </w:rPr>
        <w:t>meet</w:t>
      </w:r>
      <w:r>
        <w:rPr>
          <w:color w:val="000000"/>
          <w:spacing w:val="-3"/>
        </w:rPr>
        <w:t> </w:t>
      </w:r>
      <w:r>
        <w:rPr>
          <w:color w:val="000000"/>
        </w:rPr>
        <w:t>the</w:t>
      </w:r>
      <w:r>
        <w:rPr>
          <w:color w:val="000000"/>
          <w:spacing w:val="-3"/>
        </w:rPr>
        <w:t> </w:t>
      </w:r>
      <w:r>
        <w:rPr>
          <w:color w:val="000000"/>
        </w:rPr>
        <w:t>1.5-degree</w:t>
      </w:r>
      <w:r>
        <w:rPr>
          <w:color w:val="000000"/>
          <w:spacing w:val="-3"/>
        </w:rPr>
        <w:t> </w:t>
      </w:r>
      <w:r>
        <w:rPr>
          <w:color w:val="000000"/>
        </w:rPr>
        <w:t>goal</w:t>
      </w:r>
      <w:r>
        <w:rPr>
          <w:color w:val="000000"/>
          <w:spacing w:val="-3"/>
        </w:rPr>
        <w:t> </w:t>
      </w:r>
      <w:r>
        <w:rPr>
          <w:color w:val="000000"/>
        </w:rPr>
        <w:t>that</w:t>
      </w:r>
      <w:r>
        <w:rPr>
          <w:color w:val="000000"/>
          <w:spacing w:val="-3"/>
        </w:rPr>
        <w:t> </w:t>
      </w:r>
      <w:r>
        <w:rPr>
          <w:color w:val="000000"/>
        </w:rPr>
        <w:t>was</w:t>
      </w:r>
      <w:r>
        <w:rPr>
          <w:color w:val="000000"/>
          <w:spacing w:val="-3"/>
        </w:rPr>
        <w:t> </w:t>
      </w:r>
      <w:r>
        <w:rPr>
          <w:color w:val="000000"/>
        </w:rPr>
        <w:t>agreed</w:t>
      </w:r>
      <w:r>
        <w:rPr>
          <w:color w:val="000000"/>
          <w:spacing w:val="-3"/>
        </w:rPr>
        <w:t> </w:t>
      </w:r>
      <w:r>
        <w:rPr>
          <w:color w:val="000000"/>
        </w:rPr>
        <w:t>to</w:t>
      </w:r>
      <w:r>
        <w:rPr>
          <w:color w:val="000000"/>
          <w:spacing w:val="-3"/>
        </w:rPr>
        <w:t> </w:t>
      </w:r>
      <w:r>
        <w:rPr>
          <w:color w:val="000000"/>
        </w:rPr>
        <w:t>in Paris, which will give the Pacific a chance to survive.</w:t>
      </w:r>
    </w:p>
    <w:p>
      <w:pPr>
        <w:pStyle w:val="BodyText"/>
        <w:rPr>
          <w:sz w:val="30"/>
        </w:rPr>
      </w:pPr>
    </w:p>
    <w:p>
      <w:pPr>
        <w:pStyle w:val="BodyText"/>
        <w:spacing w:line="360" w:lineRule="auto"/>
        <w:ind w:left="106" w:right="149"/>
        <w:jc w:val="both"/>
      </w:pPr>
      <w:r>
        <w:rPr/>
        <w:t>In the Pacific, communities are at</w:t>
      </w:r>
      <w:r>
        <w:rPr>
          <w:spacing w:val="-2"/>
        </w:rPr>
        <w:t> </w:t>
      </w:r>
      <w:r>
        <w:rPr/>
        <w:t>the</w:t>
      </w:r>
      <w:r>
        <w:rPr>
          <w:spacing w:val="-2"/>
        </w:rPr>
        <w:t> </w:t>
      </w:r>
      <w:r>
        <w:rPr/>
        <w:t>frontline,</w:t>
      </w:r>
      <w:r>
        <w:rPr>
          <w:spacing w:val="-2"/>
        </w:rPr>
        <w:t> </w:t>
      </w:r>
      <w:r>
        <w:rPr/>
        <w:t>experiencing</w:t>
      </w:r>
      <w:r>
        <w:rPr>
          <w:spacing w:val="-2"/>
        </w:rPr>
        <w:t> </w:t>
      </w:r>
      <w:r>
        <w:rPr/>
        <w:t>and</w:t>
      </w:r>
      <w:r>
        <w:rPr>
          <w:spacing w:val="-2"/>
        </w:rPr>
        <w:t> </w:t>
      </w:r>
      <w:r>
        <w:rPr/>
        <w:t>battling</w:t>
      </w:r>
      <w:r>
        <w:rPr>
          <w:spacing w:val="-2"/>
        </w:rPr>
        <w:t> </w:t>
      </w:r>
      <w:r>
        <w:rPr/>
        <w:t>the</w:t>
      </w:r>
      <w:r>
        <w:rPr>
          <w:spacing w:val="-2"/>
        </w:rPr>
        <w:t> </w:t>
      </w:r>
      <w:r>
        <w:rPr/>
        <w:t>adverse</w:t>
      </w:r>
      <w:r>
        <w:rPr>
          <w:spacing w:val="-2"/>
        </w:rPr>
        <w:t> </w:t>
      </w:r>
      <w:r>
        <w:rPr/>
        <w:t>impacts</w:t>
      </w:r>
      <w:r>
        <w:rPr>
          <w:spacing w:val="-2"/>
        </w:rPr>
        <w:t> </w:t>
      </w:r>
      <w:r>
        <w:rPr/>
        <w:t>of</w:t>
      </w:r>
      <w:r>
        <w:rPr>
          <w:spacing w:val="-2"/>
        </w:rPr>
        <w:t> </w:t>
      </w:r>
      <w:r>
        <w:rPr/>
        <w:t>the</w:t>
      </w:r>
      <w:r>
        <w:rPr>
          <w:spacing w:val="-2"/>
        </w:rPr>
        <w:t> </w:t>
      </w:r>
      <w:r>
        <w:rPr/>
        <w:t>climate</w:t>
      </w:r>
      <w:r>
        <w:rPr>
          <w:spacing w:val="-2"/>
        </w:rPr>
        <w:t> </w:t>
      </w:r>
      <w:r>
        <w:rPr/>
        <w:t>crisis and further at the peripheries are marginalized and/or vulnerable groups, such as the indigenous people, youth, people with disabilities, persons of diverse sexual orientation, gender identities and expressions, and elderly people whose rights are undermined. Pacific peoples and communities have also demonstrated strength and resilience in the face of the</w:t>
      </w:r>
      <w:r>
        <w:rPr>
          <w:spacing w:val="-3"/>
        </w:rPr>
        <w:t> </w:t>
      </w:r>
      <w:r>
        <w:rPr/>
        <w:t>climate</w:t>
      </w:r>
      <w:r>
        <w:rPr>
          <w:spacing w:val="-3"/>
        </w:rPr>
        <w:t> </w:t>
      </w:r>
      <w:r>
        <w:rPr/>
        <w:t>crisis,</w:t>
      </w:r>
      <w:r>
        <w:rPr>
          <w:spacing w:val="-3"/>
        </w:rPr>
        <w:t> </w:t>
      </w:r>
      <w:r>
        <w:rPr/>
        <w:t>weaving</w:t>
      </w:r>
      <w:r>
        <w:rPr>
          <w:spacing w:val="-3"/>
        </w:rPr>
        <w:t> </w:t>
      </w:r>
      <w:r>
        <w:rPr/>
        <w:t>traditional</w:t>
      </w:r>
      <w:r>
        <w:rPr>
          <w:spacing w:val="-3"/>
        </w:rPr>
        <w:t> </w:t>
      </w:r>
      <w:r>
        <w:rPr/>
        <w:t>knowledge</w:t>
      </w:r>
      <w:r>
        <w:rPr>
          <w:spacing w:val="-3"/>
        </w:rPr>
        <w:t> </w:t>
      </w:r>
      <w:r>
        <w:rPr/>
        <w:t>and</w:t>
      </w:r>
      <w:r>
        <w:rPr>
          <w:spacing w:val="-3"/>
        </w:rPr>
        <w:t> </w:t>
      </w:r>
      <w:r>
        <w:rPr/>
        <w:t>indigenous</w:t>
      </w:r>
      <w:r>
        <w:rPr>
          <w:spacing w:val="-3"/>
        </w:rPr>
        <w:t> </w:t>
      </w:r>
      <w:r>
        <w:rPr/>
        <w:t>wisdom</w:t>
      </w:r>
      <w:r>
        <w:rPr>
          <w:spacing w:val="-3"/>
        </w:rPr>
        <w:t> </w:t>
      </w:r>
      <w:r>
        <w:rPr/>
        <w:t>in</w:t>
      </w:r>
      <w:r>
        <w:rPr>
          <w:spacing w:val="-3"/>
        </w:rPr>
        <w:t> </w:t>
      </w:r>
      <w:r>
        <w:rPr/>
        <w:t>their</w:t>
      </w:r>
      <w:r>
        <w:rPr>
          <w:spacing w:val="-3"/>
        </w:rPr>
        <w:t> </w:t>
      </w:r>
      <w:r>
        <w:rPr/>
        <w:t>efforts</w:t>
      </w:r>
      <w:r>
        <w:rPr>
          <w:spacing w:val="-3"/>
        </w:rPr>
        <w:t> </w:t>
      </w:r>
      <w:r>
        <w:rPr/>
        <w:t>to mitigate, adapt and build resilience.</w:t>
      </w:r>
    </w:p>
    <w:p>
      <w:pPr>
        <w:pStyle w:val="BodyText"/>
        <w:rPr>
          <w:sz w:val="30"/>
        </w:rPr>
      </w:pPr>
    </w:p>
    <w:p>
      <w:pPr>
        <w:pStyle w:val="BodyText"/>
        <w:spacing w:line="360" w:lineRule="auto"/>
        <w:ind w:left="106" w:right="152"/>
        <w:jc w:val="both"/>
      </w:pPr>
      <w:r>
        <w:rPr/>
        <w:t>The event will bring together a wide range of key actors from</w:t>
      </w:r>
      <w:r>
        <w:rPr>
          <w:spacing w:val="-3"/>
        </w:rPr>
        <w:t> </w:t>
      </w:r>
      <w:r>
        <w:rPr/>
        <w:t>grassroot</w:t>
      </w:r>
      <w:r>
        <w:rPr>
          <w:spacing w:val="-3"/>
        </w:rPr>
        <w:t> </w:t>
      </w:r>
      <w:r>
        <w:rPr/>
        <w:t>communities,</w:t>
      </w:r>
      <w:r>
        <w:rPr>
          <w:spacing w:val="-3"/>
        </w:rPr>
        <w:t> </w:t>
      </w:r>
      <w:r>
        <w:rPr/>
        <w:t>national</w:t>
      </w:r>
      <w:r>
        <w:rPr>
          <w:spacing w:val="-3"/>
        </w:rPr>
        <w:t> </w:t>
      </w:r>
      <w:r>
        <w:rPr/>
        <w:t>governments,</w:t>
      </w:r>
      <w:r>
        <w:rPr>
          <w:spacing w:val="-3"/>
        </w:rPr>
        <w:t> </w:t>
      </w:r>
      <w:r>
        <w:rPr/>
        <w:t>civil society, faith communities, and development partners with the primary objective of elevating the voices and</w:t>
      </w:r>
      <w:r>
        <w:rPr>
          <w:spacing w:val="40"/>
        </w:rPr>
        <w:t> </w:t>
      </w:r>
      <w:r>
        <w:rPr/>
        <w:t>issues of frontline Pacific climate affected communities and groups. The summit will provide an opportunity to enhance understanding on intersectional climate justice and will provide a platform for exchange of knowledge and</w:t>
      </w:r>
      <w:r>
        <w:rPr>
          <w:spacing w:val="80"/>
        </w:rPr>
        <w:t> </w:t>
      </w:r>
      <w:r>
        <w:rPr/>
        <w:t>experience</w:t>
      </w:r>
      <w:r>
        <w:rPr>
          <w:spacing w:val="80"/>
        </w:rPr>
        <w:t> </w:t>
      </w:r>
      <w:r>
        <w:rPr/>
        <w:t>among</w:t>
      </w:r>
      <w:r>
        <w:rPr>
          <w:spacing w:val="40"/>
        </w:rPr>
        <w:t> </w:t>
      </w:r>
      <w:r>
        <w:rPr/>
        <w:t>the</w:t>
      </w:r>
      <w:r>
        <w:rPr>
          <w:spacing w:val="40"/>
        </w:rPr>
        <w:t> </w:t>
      </w:r>
      <w:r>
        <w:rPr/>
        <w:t>key</w:t>
      </w:r>
      <w:r>
        <w:rPr>
          <w:spacing w:val="40"/>
        </w:rPr>
        <w:t> </w:t>
      </w:r>
      <w:r>
        <w:rPr/>
        <w:t>actors</w:t>
      </w:r>
      <w:r>
        <w:rPr>
          <w:spacing w:val="40"/>
        </w:rPr>
        <w:t> </w:t>
      </w:r>
      <w:r>
        <w:rPr/>
        <w:t>in</w:t>
      </w:r>
      <w:r>
        <w:rPr>
          <w:spacing w:val="40"/>
        </w:rPr>
        <w:t> </w:t>
      </w:r>
      <w:r>
        <w:rPr/>
        <w:t>the</w:t>
      </w:r>
      <w:r>
        <w:rPr>
          <w:spacing w:val="40"/>
        </w:rPr>
        <w:t> </w:t>
      </w:r>
      <w:r>
        <w:rPr/>
        <w:t>region.</w:t>
      </w:r>
      <w:r>
        <w:rPr>
          <w:spacing w:val="40"/>
        </w:rPr>
        <w:t> </w:t>
      </w:r>
      <w:r>
        <w:rPr/>
        <w:t>It</w:t>
      </w:r>
      <w:r>
        <w:rPr>
          <w:spacing w:val="40"/>
        </w:rPr>
        <w:t> </w:t>
      </w:r>
      <w:r>
        <w:rPr/>
        <w:t>will</w:t>
      </w:r>
      <w:r>
        <w:rPr>
          <w:spacing w:val="40"/>
        </w:rPr>
        <w:t> </w:t>
      </w:r>
      <w:r>
        <w:rPr/>
        <w:t>also</w:t>
      </w:r>
      <w:r>
        <w:rPr>
          <w:spacing w:val="40"/>
        </w:rPr>
        <w:t> </w:t>
      </w:r>
      <w:r>
        <w:rPr/>
        <w:t>aim</w:t>
      </w:r>
      <w:r>
        <w:rPr>
          <w:spacing w:val="40"/>
        </w:rPr>
        <w:t> </w:t>
      </w:r>
      <w:r>
        <w:rPr/>
        <w:t>to</w:t>
      </w:r>
      <w:r>
        <w:rPr>
          <w:spacing w:val="40"/>
        </w:rPr>
        <w:t> </w:t>
      </w:r>
      <w:r>
        <w:rPr/>
        <w:t>solidify</w:t>
      </w:r>
      <w:r>
        <w:rPr>
          <w:spacing w:val="40"/>
        </w:rPr>
        <w:t> </w:t>
      </w:r>
      <w:r>
        <w:rPr/>
        <w:t>a</w:t>
      </w:r>
      <w:r>
        <w:rPr>
          <w:spacing w:val="40"/>
        </w:rPr>
        <w:t> </w:t>
      </w:r>
      <w:r>
        <w:rPr/>
        <w:t>strong</w:t>
      </w:r>
      <w:r>
        <w:rPr>
          <w:spacing w:val="40"/>
        </w:rPr>
        <w:t> </w:t>
      </w:r>
      <w:r>
        <w:rPr/>
        <w:t>human</w:t>
      </w:r>
      <w:r>
        <w:rPr>
          <w:spacing w:val="40"/>
        </w:rPr>
        <w:t> </w:t>
      </w:r>
      <w:r>
        <w:rPr/>
        <w:t>right, people-centered and climate justice policy positions in lead up to COP 27</w:t>
      </w:r>
      <w:r>
        <w:rPr>
          <w:position w:val="7"/>
          <w:sz w:val="10"/>
        </w:rPr>
        <w:t>1</w:t>
      </w:r>
      <w:r>
        <w:rPr/>
        <w:t>.</w:t>
      </w:r>
    </w:p>
    <w:p>
      <w:pPr>
        <w:pStyle w:val="BodyText"/>
        <w:rPr>
          <w:sz w:val="30"/>
        </w:rPr>
      </w:pPr>
    </w:p>
    <w:p>
      <w:pPr>
        <w:pStyle w:val="Heading1"/>
        <w:rPr>
          <w:u w:val="none"/>
        </w:rPr>
      </w:pPr>
      <w:r>
        <w:rPr>
          <w:spacing w:val="-2"/>
          <w:u w:val="single"/>
        </w:rPr>
        <w:t>Objectives</w:t>
      </w:r>
    </w:p>
    <w:p>
      <w:pPr>
        <w:pStyle w:val="BodyText"/>
        <w:rPr>
          <w:b/>
          <w:sz w:val="22"/>
        </w:rPr>
      </w:pPr>
    </w:p>
    <w:p>
      <w:pPr>
        <w:pStyle w:val="BodyText"/>
        <w:rPr>
          <w:b/>
          <w:sz w:val="18"/>
        </w:rPr>
      </w:pPr>
    </w:p>
    <w:p>
      <w:pPr>
        <w:pStyle w:val="BodyText"/>
        <w:ind w:left="106"/>
      </w:pPr>
      <w:r>
        <w:rPr/>
        <w:t>The</w:t>
      </w:r>
      <w:r>
        <w:rPr>
          <w:spacing w:val="-5"/>
        </w:rPr>
        <w:t> </w:t>
      </w:r>
      <w:r>
        <w:rPr/>
        <w:t>Summit</w:t>
      </w:r>
      <w:r>
        <w:rPr>
          <w:spacing w:val="-4"/>
        </w:rPr>
        <w:t> </w:t>
      </w:r>
      <w:r>
        <w:rPr/>
        <w:t>aims</w:t>
      </w:r>
      <w:r>
        <w:rPr>
          <w:spacing w:val="-4"/>
        </w:rPr>
        <w:t> </w:t>
      </w:r>
      <w:r>
        <w:rPr>
          <w:spacing w:val="-5"/>
        </w:rPr>
        <w:t>to:</w:t>
      </w:r>
    </w:p>
    <w:p>
      <w:pPr>
        <w:pStyle w:val="ListParagraph"/>
        <w:numPr>
          <w:ilvl w:val="0"/>
          <w:numId w:val="1"/>
        </w:numPr>
        <w:tabs>
          <w:tab w:pos="826" w:val="left" w:leader="none"/>
          <w:tab w:pos="827" w:val="left" w:leader="none"/>
        </w:tabs>
        <w:spacing w:line="360" w:lineRule="auto" w:before="115" w:after="0"/>
        <w:ind w:left="826" w:right="153" w:hanging="360"/>
        <w:jc w:val="left"/>
        <w:rPr>
          <w:sz w:val="20"/>
        </w:rPr>
      </w:pPr>
      <w:r>
        <w:rPr>
          <w:sz w:val="20"/>
        </w:rPr>
        <w:t>Strengthen and support the meaningful engagement of Pacific Island grassroot</w:t>
      </w:r>
      <w:r>
        <w:rPr>
          <w:spacing w:val="-3"/>
          <w:sz w:val="20"/>
        </w:rPr>
        <w:t> </w:t>
      </w:r>
      <w:r>
        <w:rPr>
          <w:sz w:val="20"/>
        </w:rPr>
        <w:t>communities</w:t>
      </w:r>
      <w:r>
        <w:rPr>
          <w:spacing w:val="-3"/>
          <w:sz w:val="20"/>
        </w:rPr>
        <w:t> </w:t>
      </w:r>
      <w:r>
        <w:rPr>
          <w:sz w:val="20"/>
        </w:rPr>
        <w:t>and</w:t>
      </w:r>
      <w:r>
        <w:rPr>
          <w:spacing w:val="-3"/>
          <w:sz w:val="20"/>
        </w:rPr>
        <w:t> </w:t>
      </w:r>
      <w:r>
        <w:rPr>
          <w:sz w:val="20"/>
        </w:rPr>
        <w:t>groups in regional and global climate policy influencing.</w:t>
      </w:r>
    </w:p>
    <w:p>
      <w:pPr>
        <w:pStyle w:val="ListParagraph"/>
        <w:numPr>
          <w:ilvl w:val="0"/>
          <w:numId w:val="1"/>
        </w:numPr>
        <w:tabs>
          <w:tab w:pos="826" w:val="left" w:leader="none"/>
          <w:tab w:pos="827" w:val="left" w:leader="none"/>
        </w:tabs>
        <w:spacing w:line="360" w:lineRule="auto" w:before="0" w:after="0"/>
        <w:ind w:left="826" w:right="151" w:hanging="360"/>
        <w:jc w:val="left"/>
        <w:rPr>
          <w:sz w:val="20"/>
        </w:rPr>
      </w:pPr>
      <w:r>
        <w:rPr>
          <w:sz w:val="20"/>
        </w:rPr>
        <w:t>Provide a platform for</w:t>
      </w:r>
      <w:r>
        <w:rPr>
          <w:spacing w:val="-6"/>
          <w:sz w:val="20"/>
        </w:rPr>
        <w:t> </w:t>
      </w:r>
      <w:r>
        <w:rPr>
          <w:sz w:val="20"/>
        </w:rPr>
        <w:t>dialogue,</w:t>
      </w:r>
      <w:r>
        <w:rPr>
          <w:spacing w:val="-6"/>
          <w:sz w:val="20"/>
        </w:rPr>
        <w:t> </w:t>
      </w:r>
      <w:r>
        <w:rPr>
          <w:sz w:val="20"/>
        </w:rPr>
        <w:t>knowledge,</w:t>
      </w:r>
      <w:r>
        <w:rPr>
          <w:spacing w:val="-6"/>
          <w:sz w:val="20"/>
        </w:rPr>
        <w:t> </w:t>
      </w:r>
      <w:r>
        <w:rPr>
          <w:sz w:val="20"/>
        </w:rPr>
        <w:t>information,</w:t>
      </w:r>
      <w:r>
        <w:rPr>
          <w:spacing w:val="-6"/>
          <w:sz w:val="20"/>
        </w:rPr>
        <w:t> </w:t>
      </w:r>
      <w:r>
        <w:rPr>
          <w:sz w:val="20"/>
        </w:rPr>
        <w:t>and</w:t>
      </w:r>
      <w:r>
        <w:rPr>
          <w:spacing w:val="-6"/>
          <w:sz w:val="20"/>
        </w:rPr>
        <w:t> </w:t>
      </w:r>
      <w:r>
        <w:rPr>
          <w:sz w:val="20"/>
        </w:rPr>
        <w:t>experience</w:t>
      </w:r>
      <w:r>
        <w:rPr>
          <w:spacing w:val="-6"/>
          <w:sz w:val="20"/>
        </w:rPr>
        <w:t> </w:t>
      </w:r>
      <w:r>
        <w:rPr>
          <w:sz w:val="20"/>
        </w:rPr>
        <w:t>sharing</w:t>
      </w:r>
      <w:r>
        <w:rPr>
          <w:spacing w:val="-6"/>
          <w:sz w:val="20"/>
        </w:rPr>
        <w:t> </w:t>
      </w:r>
      <w:r>
        <w:rPr>
          <w:sz w:val="20"/>
        </w:rPr>
        <w:t>on</w:t>
      </w:r>
      <w:r>
        <w:rPr>
          <w:spacing w:val="-6"/>
          <w:sz w:val="20"/>
        </w:rPr>
        <w:t> </w:t>
      </w:r>
      <w:r>
        <w:rPr>
          <w:sz w:val="20"/>
        </w:rPr>
        <w:t>policy,</w:t>
      </w:r>
      <w:r>
        <w:rPr>
          <w:spacing w:val="-6"/>
          <w:sz w:val="20"/>
        </w:rPr>
        <w:t> </w:t>
      </w:r>
      <w:r>
        <w:rPr>
          <w:sz w:val="20"/>
        </w:rPr>
        <w:t>advocacy,</w:t>
      </w:r>
      <w:r>
        <w:rPr>
          <w:spacing w:val="-6"/>
          <w:sz w:val="20"/>
        </w:rPr>
        <w:t> </w:t>
      </w:r>
      <w:r>
        <w:rPr>
          <w:sz w:val="20"/>
        </w:rPr>
        <w:t>and practice in the context of climate justice.</w:t>
      </w:r>
    </w:p>
    <w:p>
      <w:pPr>
        <w:pStyle w:val="BodyText"/>
      </w:pPr>
    </w:p>
    <w:p>
      <w:pPr>
        <w:pStyle w:val="BodyText"/>
        <w:spacing w:before="11"/>
      </w:pPr>
      <w:r>
        <w:rPr/>
        <w:pict>
          <v:shape style="position:absolute;margin-left:45pt;margin-top:13.259571pt;width:144pt;height:.1pt;mso-position-horizontal-relative:page;mso-position-vertical-relative:paragraph;z-index:-15728640;mso-wrap-distance-left:0;mso-wrap-distance-right:0" id="docshape1" coordorigin="900,265" coordsize="2880,0" path="m900,265l3780,265e" filled="false" stroked="true" strokeweight=".75pt" strokecolor="#000000">
            <v:path arrowok="t"/>
            <v:stroke dashstyle="solid"/>
            <w10:wrap type="topAndBottom"/>
          </v:shape>
        </w:pict>
      </w:r>
    </w:p>
    <w:p>
      <w:pPr>
        <w:spacing w:before="103"/>
        <w:ind w:left="106" w:right="149" w:firstLine="0"/>
        <w:jc w:val="left"/>
        <w:rPr>
          <w:sz w:val="16"/>
        </w:rPr>
      </w:pPr>
      <w:r>
        <w:rPr>
          <w:sz w:val="16"/>
          <w:vertAlign w:val="superscript"/>
        </w:rPr>
        <w:t>1</w:t>
      </w:r>
      <w:r>
        <w:rPr>
          <w:spacing w:val="40"/>
          <w:sz w:val="16"/>
          <w:vertAlign w:val="baseline"/>
        </w:rPr>
        <w:t> </w:t>
      </w:r>
      <w:r>
        <w:rPr>
          <w:sz w:val="16"/>
          <w:vertAlign w:val="baseline"/>
        </w:rPr>
        <w:t>COP27</w:t>
      </w:r>
      <w:r>
        <w:rPr>
          <w:spacing w:val="40"/>
          <w:sz w:val="16"/>
          <w:vertAlign w:val="baseline"/>
        </w:rPr>
        <w:t> </w:t>
      </w:r>
      <w:r>
        <w:rPr>
          <w:sz w:val="16"/>
          <w:vertAlign w:val="baseline"/>
        </w:rPr>
        <w:t>is</w:t>
      </w:r>
      <w:r>
        <w:rPr>
          <w:spacing w:val="40"/>
          <w:sz w:val="16"/>
          <w:vertAlign w:val="baseline"/>
        </w:rPr>
        <w:t> </w:t>
      </w:r>
      <w:r>
        <w:rPr>
          <w:sz w:val="16"/>
          <w:vertAlign w:val="baseline"/>
        </w:rPr>
        <w:t>the</w:t>
      </w:r>
      <w:r>
        <w:rPr>
          <w:spacing w:val="40"/>
          <w:sz w:val="16"/>
          <w:vertAlign w:val="baseline"/>
        </w:rPr>
        <w:t> </w:t>
      </w:r>
      <w:r>
        <w:rPr>
          <w:sz w:val="16"/>
          <w:vertAlign w:val="baseline"/>
        </w:rPr>
        <w:t>27</w:t>
      </w:r>
      <w:r>
        <w:rPr>
          <w:sz w:val="16"/>
          <w:vertAlign w:val="superscript"/>
        </w:rPr>
        <w:t>th</w:t>
      </w:r>
      <w:r>
        <w:rPr>
          <w:spacing w:val="40"/>
          <w:sz w:val="16"/>
          <w:vertAlign w:val="baseline"/>
        </w:rPr>
        <w:t> </w:t>
      </w:r>
      <w:r>
        <w:rPr>
          <w:sz w:val="16"/>
          <w:vertAlign w:val="baseline"/>
        </w:rPr>
        <w:t>session</w:t>
      </w:r>
      <w:r>
        <w:rPr>
          <w:spacing w:val="27"/>
          <w:sz w:val="16"/>
          <w:vertAlign w:val="baseline"/>
        </w:rPr>
        <w:t> </w:t>
      </w:r>
      <w:r>
        <w:rPr>
          <w:sz w:val="16"/>
          <w:vertAlign w:val="baseline"/>
        </w:rPr>
        <w:t>of</w:t>
      </w:r>
      <w:r>
        <w:rPr>
          <w:spacing w:val="27"/>
          <w:sz w:val="16"/>
          <w:vertAlign w:val="baseline"/>
        </w:rPr>
        <w:t> </w:t>
      </w:r>
      <w:r>
        <w:rPr>
          <w:sz w:val="16"/>
          <w:vertAlign w:val="baseline"/>
        </w:rPr>
        <w:t>the</w:t>
      </w:r>
      <w:r>
        <w:rPr>
          <w:spacing w:val="27"/>
          <w:sz w:val="16"/>
          <w:vertAlign w:val="baseline"/>
        </w:rPr>
        <w:t> </w:t>
      </w:r>
      <w:r>
        <w:rPr>
          <w:sz w:val="16"/>
          <w:vertAlign w:val="baseline"/>
        </w:rPr>
        <w:t>Summit</w:t>
      </w:r>
      <w:r>
        <w:rPr>
          <w:spacing w:val="27"/>
          <w:sz w:val="16"/>
          <w:vertAlign w:val="baseline"/>
        </w:rPr>
        <w:t> </w:t>
      </w:r>
      <w:r>
        <w:rPr>
          <w:sz w:val="16"/>
          <w:vertAlign w:val="baseline"/>
        </w:rPr>
        <w:t>of</w:t>
      </w:r>
      <w:r>
        <w:rPr>
          <w:spacing w:val="27"/>
          <w:sz w:val="16"/>
          <w:vertAlign w:val="baseline"/>
        </w:rPr>
        <w:t> </w:t>
      </w:r>
      <w:r>
        <w:rPr>
          <w:sz w:val="16"/>
          <w:vertAlign w:val="baseline"/>
        </w:rPr>
        <w:t>Parties</w:t>
      </w:r>
      <w:r>
        <w:rPr>
          <w:spacing w:val="27"/>
          <w:sz w:val="16"/>
          <w:vertAlign w:val="baseline"/>
        </w:rPr>
        <w:t> </w:t>
      </w:r>
      <w:r>
        <w:rPr>
          <w:sz w:val="16"/>
          <w:vertAlign w:val="baseline"/>
        </w:rPr>
        <w:t>of</w:t>
      </w:r>
      <w:r>
        <w:rPr>
          <w:spacing w:val="27"/>
          <w:sz w:val="16"/>
          <w:vertAlign w:val="baseline"/>
        </w:rPr>
        <w:t> </w:t>
      </w:r>
      <w:r>
        <w:rPr>
          <w:sz w:val="16"/>
          <w:vertAlign w:val="baseline"/>
        </w:rPr>
        <w:t>the</w:t>
      </w:r>
      <w:r>
        <w:rPr>
          <w:spacing w:val="27"/>
          <w:sz w:val="16"/>
          <w:vertAlign w:val="baseline"/>
        </w:rPr>
        <w:t> </w:t>
      </w:r>
      <w:r>
        <w:rPr>
          <w:sz w:val="16"/>
          <w:vertAlign w:val="baseline"/>
        </w:rPr>
        <w:t>United</w:t>
      </w:r>
      <w:r>
        <w:rPr>
          <w:spacing w:val="27"/>
          <w:sz w:val="16"/>
          <w:vertAlign w:val="baseline"/>
        </w:rPr>
        <w:t> </w:t>
      </w:r>
      <w:r>
        <w:rPr>
          <w:sz w:val="16"/>
          <w:vertAlign w:val="baseline"/>
        </w:rPr>
        <w:t>Nations</w:t>
      </w:r>
      <w:r>
        <w:rPr>
          <w:spacing w:val="27"/>
          <w:sz w:val="16"/>
          <w:vertAlign w:val="baseline"/>
        </w:rPr>
        <w:t> </w:t>
      </w:r>
      <w:r>
        <w:rPr>
          <w:sz w:val="16"/>
          <w:vertAlign w:val="baseline"/>
        </w:rPr>
        <w:t>Framework</w:t>
      </w:r>
      <w:r>
        <w:rPr>
          <w:spacing w:val="27"/>
          <w:sz w:val="16"/>
          <w:vertAlign w:val="baseline"/>
        </w:rPr>
        <w:t> </w:t>
      </w:r>
      <w:r>
        <w:rPr>
          <w:sz w:val="16"/>
          <w:vertAlign w:val="baseline"/>
        </w:rPr>
        <w:t>on</w:t>
      </w:r>
      <w:r>
        <w:rPr>
          <w:spacing w:val="27"/>
          <w:sz w:val="16"/>
          <w:vertAlign w:val="baseline"/>
        </w:rPr>
        <w:t> </w:t>
      </w:r>
      <w:r>
        <w:rPr>
          <w:sz w:val="16"/>
          <w:vertAlign w:val="baseline"/>
        </w:rPr>
        <w:t>Convention</w:t>
      </w:r>
      <w:r>
        <w:rPr>
          <w:spacing w:val="27"/>
          <w:sz w:val="16"/>
          <w:vertAlign w:val="baseline"/>
        </w:rPr>
        <w:t> </w:t>
      </w:r>
      <w:r>
        <w:rPr>
          <w:sz w:val="16"/>
          <w:vertAlign w:val="baseline"/>
        </w:rPr>
        <w:t>on</w:t>
      </w:r>
      <w:r>
        <w:rPr>
          <w:spacing w:val="27"/>
          <w:sz w:val="16"/>
          <w:vertAlign w:val="baseline"/>
        </w:rPr>
        <w:t> </w:t>
      </w:r>
      <w:r>
        <w:rPr>
          <w:sz w:val="16"/>
          <w:vertAlign w:val="baseline"/>
        </w:rPr>
        <w:t>Climate</w:t>
      </w:r>
      <w:r>
        <w:rPr>
          <w:spacing w:val="27"/>
          <w:sz w:val="16"/>
          <w:vertAlign w:val="baseline"/>
        </w:rPr>
        <w:t> </w:t>
      </w:r>
      <w:r>
        <w:rPr>
          <w:sz w:val="16"/>
          <w:vertAlign w:val="baseline"/>
        </w:rPr>
        <w:t>and</w:t>
      </w:r>
      <w:r>
        <w:rPr>
          <w:spacing w:val="27"/>
          <w:sz w:val="16"/>
          <w:vertAlign w:val="baseline"/>
        </w:rPr>
        <w:t> </w:t>
      </w:r>
      <w:r>
        <w:rPr>
          <w:sz w:val="16"/>
          <w:vertAlign w:val="baseline"/>
        </w:rPr>
        <w:t>will</w:t>
      </w:r>
      <w:r>
        <w:rPr>
          <w:spacing w:val="27"/>
          <w:sz w:val="16"/>
          <w:vertAlign w:val="baseline"/>
        </w:rPr>
        <w:t> </w:t>
      </w:r>
      <w:r>
        <w:rPr>
          <w:sz w:val="16"/>
          <w:vertAlign w:val="baseline"/>
        </w:rPr>
        <w:t>be</w:t>
      </w:r>
      <w:r>
        <w:rPr>
          <w:spacing w:val="27"/>
          <w:sz w:val="16"/>
          <w:vertAlign w:val="baseline"/>
        </w:rPr>
        <w:t> </w:t>
      </w:r>
      <w:r>
        <w:rPr>
          <w:sz w:val="16"/>
          <w:vertAlign w:val="baseline"/>
        </w:rPr>
        <w:t>held</w:t>
      </w:r>
      <w:r>
        <w:rPr>
          <w:spacing w:val="27"/>
          <w:sz w:val="16"/>
          <w:vertAlign w:val="baseline"/>
        </w:rPr>
        <w:t> </w:t>
      </w:r>
      <w:r>
        <w:rPr>
          <w:sz w:val="16"/>
          <w:vertAlign w:val="baseline"/>
        </w:rPr>
        <w:t>in Sharm-el-sheik, Egypt.</w:t>
      </w:r>
    </w:p>
    <w:p>
      <w:pPr>
        <w:spacing w:after="0"/>
        <w:jc w:val="left"/>
        <w:rPr>
          <w:sz w:val="16"/>
        </w:rPr>
        <w:sectPr>
          <w:headerReference w:type="default" r:id="rId5"/>
          <w:type w:val="continuous"/>
          <w:pgSz w:w="11920" w:h="16840"/>
          <w:pgMar w:header="30" w:footer="0" w:top="1880" w:bottom="280" w:left="800" w:right="800"/>
          <w:pgNumType w:start="1"/>
        </w:sectPr>
      </w:pPr>
    </w:p>
    <w:p>
      <w:pPr>
        <w:pStyle w:val="ListParagraph"/>
        <w:numPr>
          <w:ilvl w:val="0"/>
          <w:numId w:val="1"/>
        </w:numPr>
        <w:tabs>
          <w:tab w:pos="827" w:val="left" w:leader="none"/>
        </w:tabs>
        <w:spacing w:line="360" w:lineRule="auto" w:before="46" w:after="0"/>
        <w:ind w:left="826" w:right="154" w:hanging="360"/>
        <w:jc w:val="both"/>
        <w:rPr>
          <w:sz w:val="18"/>
        </w:rPr>
      </w:pPr>
      <w:r>
        <w:rPr>
          <w:sz w:val="20"/>
        </w:rPr>
        <w:t>Garner greater awareness and visibility of PICAN member's programmes</w:t>
      </w:r>
      <w:r>
        <w:rPr>
          <w:spacing w:val="-3"/>
          <w:sz w:val="20"/>
        </w:rPr>
        <w:t> </w:t>
      </w:r>
      <w:r>
        <w:rPr>
          <w:sz w:val="20"/>
        </w:rPr>
        <w:t>leading</w:t>
      </w:r>
      <w:r>
        <w:rPr>
          <w:spacing w:val="-3"/>
          <w:sz w:val="20"/>
        </w:rPr>
        <w:t> </w:t>
      </w:r>
      <w:r>
        <w:rPr>
          <w:sz w:val="20"/>
        </w:rPr>
        <w:t>to</w:t>
      </w:r>
      <w:r>
        <w:rPr>
          <w:spacing w:val="-3"/>
          <w:sz w:val="20"/>
        </w:rPr>
        <w:t> </w:t>
      </w:r>
      <w:r>
        <w:rPr>
          <w:sz w:val="20"/>
        </w:rPr>
        <w:t>greater</w:t>
      </w:r>
      <w:r>
        <w:rPr>
          <w:spacing w:val="-3"/>
          <w:sz w:val="20"/>
        </w:rPr>
        <w:t> </w:t>
      </w:r>
      <w:r>
        <w:rPr>
          <w:sz w:val="20"/>
        </w:rPr>
        <w:t>appreciation and advocacy of climate justice issues.</w:t>
      </w:r>
    </w:p>
    <w:p>
      <w:pPr>
        <w:pStyle w:val="ListParagraph"/>
        <w:numPr>
          <w:ilvl w:val="0"/>
          <w:numId w:val="1"/>
        </w:numPr>
        <w:tabs>
          <w:tab w:pos="827" w:val="left" w:leader="none"/>
        </w:tabs>
        <w:spacing w:line="360" w:lineRule="auto" w:before="0" w:after="0"/>
        <w:ind w:left="826" w:right="159" w:hanging="360"/>
        <w:jc w:val="both"/>
        <w:rPr>
          <w:sz w:val="18"/>
        </w:rPr>
      </w:pPr>
      <w:r>
        <w:rPr>
          <w:sz w:val="20"/>
        </w:rPr>
        <w:t>Identify priorities in</w:t>
      </w:r>
      <w:r>
        <w:rPr>
          <w:spacing w:val="-3"/>
          <w:sz w:val="20"/>
        </w:rPr>
        <w:t> </w:t>
      </w:r>
      <w:r>
        <w:rPr>
          <w:sz w:val="20"/>
        </w:rPr>
        <w:t>the</w:t>
      </w:r>
      <w:r>
        <w:rPr>
          <w:spacing w:val="-3"/>
          <w:sz w:val="20"/>
        </w:rPr>
        <w:t> </w:t>
      </w:r>
      <w:r>
        <w:rPr>
          <w:sz w:val="20"/>
        </w:rPr>
        <w:t>Summit</w:t>
      </w:r>
      <w:r>
        <w:rPr>
          <w:spacing w:val="-3"/>
          <w:sz w:val="20"/>
        </w:rPr>
        <w:t> </w:t>
      </w:r>
      <w:r>
        <w:rPr>
          <w:sz w:val="20"/>
        </w:rPr>
        <w:t>that</w:t>
      </w:r>
      <w:r>
        <w:rPr>
          <w:spacing w:val="-3"/>
          <w:sz w:val="20"/>
        </w:rPr>
        <w:t> </w:t>
      </w:r>
      <w:r>
        <w:rPr>
          <w:sz w:val="20"/>
        </w:rPr>
        <w:t>will</w:t>
      </w:r>
      <w:r>
        <w:rPr>
          <w:spacing w:val="-3"/>
          <w:sz w:val="20"/>
        </w:rPr>
        <w:t> </w:t>
      </w:r>
      <w:r>
        <w:rPr>
          <w:sz w:val="20"/>
        </w:rPr>
        <w:t>create</w:t>
      </w:r>
      <w:r>
        <w:rPr>
          <w:spacing w:val="-3"/>
          <w:sz w:val="20"/>
        </w:rPr>
        <w:t> </w:t>
      </w:r>
      <w:r>
        <w:rPr>
          <w:sz w:val="20"/>
        </w:rPr>
        <w:t>a</w:t>
      </w:r>
      <w:r>
        <w:rPr>
          <w:spacing w:val="-3"/>
          <w:sz w:val="20"/>
        </w:rPr>
        <w:t> </w:t>
      </w:r>
      <w:r>
        <w:rPr>
          <w:sz w:val="20"/>
        </w:rPr>
        <w:t>strong</w:t>
      </w:r>
      <w:r>
        <w:rPr>
          <w:spacing w:val="-3"/>
          <w:sz w:val="20"/>
        </w:rPr>
        <w:t> </w:t>
      </w:r>
      <w:r>
        <w:rPr>
          <w:sz w:val="20"/>
        </w:rPr>
        <w:t>foundation</w:t>
      </w:r>
      <w:r>
        <w:rPr>
          <w:spacing w:val="-3"/>
          <w:sz w:val="20"/>
        </w:rPr>
        <w:t> </w:t>
      </w:r>
      <w:r>
        <w:rPr>
          <w:sz w:val="20"/>
        </w:rPr>
        <w:t>for</w:t>
      </w:r>
      <w:r>
        <w:rPr>
          <w:spacing w:val="-3"/>
          <w:sz w:val="20"/>
        </w:rPr>
        <w:t> </w:t>
      </w:r>
      <w:r>
        <w:rPr>
          <w:sz w:val="20"/>
        </w:rPr>
        <w:t>partnerships</w:t>
      </w:r>
      <w:r>
        <w:rPr>
          <w:spacing w:val="-3"/>
          <w:sz w:val="20"/>
        </w:rPr>
        <w:t> </w:t>
      </w:r>
      <w:r>
        <w:rPr>
          <w:sz w:val="20"/>
        </w:rPr>
        <w:t>with</w:t>
      </w:r>
      <w:r>
        <w:rPr>
          <w:spacing w:val="-3"/>
          <w:sz w:val="20"/>
        </w:rPr>
        <w:t> </w:t>
      </w:r>
      <w:r>
        <w:rPr>
          <w:sz w:val="20"/>
        </w:rPr>
        <w:t>key</w:t>
      </w:r>
      <w:r>
        <w:rPr>
          <w:spacing w:val="-3"/>
          <w:sz w:val="20"/>
        </w:rPr>
        <w:t> </w:t>
      </w:r>
      <w:r>
        <w:rPr>
          <w:sz w:val="20"/>
        </w:rPr>
        <w:t>stakeholders, development partners, government, and civil society organizations to promote human rights &amp; climate </w:t>
      </w:r>
      <w:r>
        <w:rPr>
          <w:spacing w:val="-2"/>
          <w:sz w:val="20"/>
        </w:rPr>
        <w:t>justice.</w:t>
      </w:r>
    </w:p>
    <w:p>
      <w:pPr>
        <w:pStyle w:val="BodyText"/>
        <w:rPr>
          <w:sz w:val="22"/>
        </w:rPr>
      </w:pPr>
    </w:p>
    <w:p>
      <w:pPr>
        <w:pStyle w:val="Heading1"/>
        <w:spacing w:before="127"/>
        <w:rPr>
          <w:u w:val="none"/>
        </w:rPr>
      </w:pPr>
      <w:r>
        <w:rPr>
          <w:spacing w:val="-2"/>
          <w:u w:val="single"/>
        </w:rPr>
        <w:t>Outcomes</w:t>
      </w:r>
    </w:p>
    <w:p>
      <w:pPr>
        <w:pStyle w:val="BodyText"/>
        <w:rPr>
          <w:b/>
          <w:sz w:val="22"/>
        </w:rPr>
      </w:pPr>
    </w:p>
    <w:p>
      <w:pPr>
        <w:pStyle w:val="BodyText"/>
        <w:rPr>
          <w:b/>
          <w:sz w:val="18"/>
        </w:rPr>
      </w:pPr>
    </w:p>
    <w:p>
      <w:pPr>
        <w:pStyle w:val="BodyText"/>
        <w:ind w:left="106"/>
      </w:pPr>
      <w:r>
        <w:rPr/>
        <w:t>As</w:t>
      </w:r>
      <w:r>
        <w:rPr>
          <w:spacing w:val="-4"/>
        </w:rPr>
        <w:t> </w:t>
      </w:r>
      <w:r>
        <w:rPr/>
        <w:t>a</w:t>
      </w:r>
      <w:r>
        <w:rPr>
          <w:spacing w:val="-4"/>
        </w:rPr>
        <w:t> </w:t>
      </w:r>
      <w:r>
        <w:rPr/>
        <w:t>result</w:t>
      </w:r>
      <w:r>
        <w:rPr>
          <w:spacing w:val="-4"/>
        </w:rPr>
        <w:t> </w:t>
      </w:r>
      <w:r>
        <w:rPr/>
        <w:t>of</w:t>
      </w:r>
      <w:r>
        <w:rPr>
          <w:spacing w:val="-4"/>
        </w:rPr>
        <w:t> </w:t>
      </w:r>
      <w:r>
        <w:rPr/>
        <w:t>this</w:t>
      </w:r>
      <w:r>
        <w:rPr>
          <w:spacing w:val="-4"/>
        </w:rPr>
        <w:t> </w:t>
      </w:r>
      <w:r>
        <w:rPr/>
        <w:t>Summit,</w:t>
      </w:r>
      <w:r>
        <w:rPr>
          <w:spacing w:val="-3"/>
        </w:rPr>
        <w:t> </w:t>
      </w:r>
      <w:r>
        <w:rPr/>
        <w:t>we</w:t>
      </w:r>
      <w:r>
        <w:rPr>
          <w:spacing w:val="-4"/>
        </w:rPr>
        <w:t> </w:t>
      </w:r>
      <w:r>
        <w:rPr/>
        <w:t>expect</w:t>
      </w:r>
      <w:r>
        <w:rPr>
          <w:spacing w:val="-4"/>
        </w:rPr>
        <w:t> </w:t>
      </w:r>
      <w:r>
        <w:rPr/>
        <w:t>to</w:t>
      </w:r>
      <w:r>
        <w:rPr>
          <w:spacing w:val="-4"/>
        </w:rPr>
        <w:t> </w:t>
      </w:r>
      <w:r>
        <w:rPr/>
        <w:t>achieve</w:t>
      </w:r>
      <w:r>
        <w:rPr>
          <w:spacing w:val="-4"/>
        </w:rPr>
        <w:t> </w:t>
      </w:r>
      <w:r>
        <w:rPr/>
        <w:t>the</w:t>
      </w:r>
      <w:r>
        <w:rPr>
          <w:spacing w:val="-3"/>
        </w:rPr>
        <w:t> </w:t>
      </w:r>
      <w:r>
        <w:rPr>
          <w:spacing w:val="-2"/>
        </w:rPr>
        <w:t>following:</w:t>
      </w:r>
    </w:p>
    <w:p>
      <w:pPr>
        <w:pStyle w:val="BodyText"/>
        <w:rPr>
          <w:sz w:val="22"/>
        </w:rPr>
      </w:pPr>
    </w:p>
    <w:p>
      <w:pPr>
        <w:pStyle w:val="BodyText"/>
        <w:rPr>
          <w:sz w:val="18"/>
        </w:rPr>
      </w:pPr>
    </w:p>
    <w:p>
      <w:pPr>
        <w:pStyle w:val="ListParagraph"/>
        <w:numPr>
          <w:ilvl w:val="0"/>
          <w:numId w:val="1"/>
        </w:numPr>
        <w:tabs>
          <w:tab w:pos="827" w:val="left" w:leader="none"/>
        </w:tabs>
        <w:spacing w:line="360" w:lineRule="auto" w:before="0" w:after="0"/>
        <w:ind w:left="826" w:right="158" w:hanging="360"/>
        <w:jc w:val="both"/>
        <w:rPr>
          <w:sz w:val="20"/>
        </w:rPr>
      </w:pPr>
      <w:r>
        <w:rPr>
          <w:sz w:val="20"/>
        </w:rPr>
        <w:t>Finalize a set of people-centred, human</w:t>
      </w:r>
      <w:r>
        <w:rPr>
          <w:spacing w:val="-3"/>
          <w:sz w:val="20"/>
        </w:rPr>
        <w:t> </w:t>
      </w:r>
      <w:r>
        <w:rPr>
          <w:sz w:val="20"/>
        </w:rPr>
        <w:t>rights-based</w:t>
      </w:r>
      <w:r>
        <w:rPr>
          <w:spacing w:val="-3"/>
          <w:sz w:val="20"/>
        </w:rPr>
        <w:t> </w:t>
      </w:r>
      <w:r>
        <w:rPr>
          <w:sz w:val="20"/>
        </w:rPr>
        <w:t>and</w:t>
      </w:r>
      <w:r>
        <w:rPr>
          <w:spacing w:val="-3"/>
          <w:sz w:val="20"/>
        </w:rPr>
        <w:t> </w:t>
      </w:r>
      <w:r>
        <w:rPr>
          <w:sz w:val="20"/>
        </w:rPr>
        <w:t>inclusive</w:t>
      </w:r>
      <w:r>
        <w:rPr>
          <w:spacing w:val="-3"/>
          <w:sz w:val="20"/>
        </w:rPr>
        <w:t> </w:t>
      </w:r>
      <w:r>
        <w:rPr>
          <w:sz w:val="20"/>
        </w:rPr>
        <w:t>Pacific</w:t>
      </w:r>
      <w:r>
        <w:rPr>
          <w:spacing w:val="-3"/>
          <w:sz w:val="20"/>
        </w:rPr>
        <w:t> </w:t>
      </w:r>
      <w:r>
        <w:rPr>
          <w:sz w:val="20"/>
        </w:rPr>
        <w:t>regional</w:t>
      </w:r>
      <w:r>
        <w:rPr>
          <w:spacing w:val="-3"/>
          <w:sz w:val="20"/>
        </w:rPr>
        <w:t> </w:t>
      </w:r>
      <w:r>
        <w:rPr>
          <w:sz w:val="20"/>
        </w:rPr>
        <w:t>climate</w:t>
      </w:r>
      <w:r>
        <w:rPr>
          <w:spacing w:val="-3"/>
          <w:sz w:val="20"/>
        </w:rPr>
        <w:t> </w:t>
      </w:r>
      <w:r>
        <w:rPr>
          <w:sz w:val="20"/>
        </w:rPr>
        <w:t>change</w:t>
      </w:r>
      <w:r>
        <w:rPr>
          <w:spacing w:val="-3"/>
          <w:sz w:val="20"/>
        </w:rPr>
        <w:t> </w:t>
      </w:r>
      <w:r>
        <w:rPr>
          <w:sz w:val="20"/>
        </w:rPr>
        <w:t>policy positions that will inform regional and global climate advocacy, campaigns, and policy.</w:t>
      </w:r>
    </w:p>
    <w:p>
      <w:pPr>
        <w:pStyle w:val="ListParagraph"/>
        <w:numPr>
          <w:ilvl w:val="0"/>
          <w:numId w:val="1"/>
        </w:numPr>
        <w:tabs>
          <w:tab w:pos="827" w:val="left" w:leader="none"/>
        </w:tabs>
        <w:spacing w:line="360" w:lineRule="auto" w:before="0" w:after="0"/>
        <w:ind w:left="826" w:right="156" w:hanging="360"/>
        <w:jc w:val="both"/>
        <w:rPr>
          <w:sz w:val="20"/>
        </w:rPr>
      </w:pPr>
      <w:r>
        <w:rPr>
          <w:sz w:val="20"/>
        </w:rPr>
        <w:t>A</w:t>
      </w:r>
      <w:r>
        <w:rPr>
          <w:spacing w:val="-3"/>
          <w:sz w:val="20"/>
        </w:rPr>
        <w:t> </w:t>
      </w:r>
      <w:r>
        <w:rPr>
          <w:sz w:val="20"/>
        </w:rPr>
        <w:t>solidified</w:t>
      </w:r>
      <w:r>
        <w:rPr>
          <w:spacing w:val="-3"/>
          <w:sz w:val="20"/>
        </w:rPr>
        <w:t> </w:t>
      </w:r>
      <w:r>
        <w:rPr>
          <w:sz w:val="20"/>
        </w:rPr>
        <w:t>human</w:t>
      </w:r>
      <w:r>
        <w:rPr>
          <w:spacing w:val="-3"/>
          <w:sz w:val="20"/>
        </w:rPr>
        <w:t> </w:t>
      </w:r>
      <w:r>
        <w:rPr>
          <w:sz w:val="20"/>
        </w:rPr>
        <w:t>rights</w:t>
      </w:r>
      <w:r>
        <w:rPr>
          <w:spacing w:val="-3"/>
          <w:sz w:val="20"/>
        </w:rPr>
        <w:t> </w:t>
      </w:r>
      <w:r>
        <w:rPr>
          <w:sz w:val="20"/>
        </w:rPr>
        <w:t>and</w:t>
      </w:r>
      <w:r>
        <w:rPr>
          <w:spacing w:val="-3"/>
          <w:sz w:val="20"/>
        </w:rPr>
        <w:t> </w:t>
      </w:r>
      <w:r>
        <w:rPr>
          <w:sz w:val="20"/>
        </w:rPr>
        <w:t>climate</w:t>
      </w:r>
      <w:r>
        <w:rPr>
          <w:spacing w:val="-3"/>
          <w:sz w:val="20"/>
        </w:rPr>
        <w:t> </w:t>
      </w:r>
      <w:r>
        <w:rPr>
          <w:sz w:val="20"/>
        </w:rPr>
        <w:t>justice</w:t>
      </w:r>
      <w:r>
        <w:rPr>
          <w:spacing w:val="-3"/>
          <w:sz w:val="20"/>
        </w:rPr>
        <w:t> </w:t>
      </w:r>
      <w:r>
        <w:rPr>
          <w:sz w:val="20"/>
        </w:rPr>
        <w:t>position</w:t>
      </w:r>
      <w:r>
        <w:rPr>
          <w:spacing w:val="-3"/>
          <w:sz w:val="20"/>
        </w:rPr>
        <w:t> </w:t>
      </w:r>
      <w:r>
        <w:rPr>
          <w:sz w:val="20"/>
        </w:rPr>
        <w:t>for</w:t>
      </w:r>
      <w:r>
        <w:rPr>
          <w:spacing w:val="-3"/>
          <w:sz w:val="20"/>
        </w:rPr>
        <w:t> </w:t>
      </w:r>
      <w:r>
        <w:rPr>
          <w:sz w:val="20"/>
        </w:rPr>
        <w:t>key</w:t>
      </w:r>
      <w:r>
        <w:rPr>
          <w:spacing w:val="-3"/>
          <w:sz w:val="20"/>
        </w:rPr>
        <w:t> </w:t>
      </w:r>
      <w:r>
        <w:rPr>
          <w:sz w:val="20"/>
        </w:rPr>
        <w:t>regional</w:t>
      </w:r>
      <w:r>
        <w:rPr>
          <w:spacing w:val="-3"/>
          <w:sz w:val="20"/>
        </w:rPr>
        <w:t> </w:t>
      </w:r>
      <w:r>
        <w:rPr>
          <w:sz w:val="20"/>
        </w:rPr>
        <w:t>state</w:t>
      </w:r>
      <w:r>
        <w:rPr>
          <w:spacing w:val="-3"/>
          <w:sz w:val="20"/>
        </w:rPr>
        <w:t> </w:t>
      </w:r>
      <w:r>
        <w:rPr>
          <w:sz w:val="20"/>
        </w:rPr>
        <w:t>and</w:t>
      </w:r>
      <w:r>
        <w:rPr>
          <w:spacing w:val="-3"/>
          <w:sz w:val="20"/>
        </w:rPr>
        <w:t> </w:t>
      </w:r>
      <w:r>
        <w:rPr>
          <w:sz w:val="20"/>
        </w:rPr>
        <w:t>non-state</w:t>
      </w:r>
      <w:r>
        <w:rPr>
          <w:spacing w:val="-3"/>
          <w:sz w:val="20"/>
        </w:rPr>
        <w:t> </w:t>
      </w:r>
      <w:r>
        <w:rPr>
          <w:sz w:val="20"/>
        </w:rPr>
        <w:t>actors</w:t>
      </w:r>
      <w:r>
        <w:rPr>
          <w:spacing w:val="-3"/>
          <w:sz w:val="20"/>
        </w:rPr>
        <w:t> </w:t>
      </w:r>
      <w:r>
        <w:rPr>
          <w:sz w:val="20"/>
        </w:rPr>
        <w:t>in</w:t>
      </w:r>
      <w:r>
        <w:rPr>
          <w:spacing w:val="-3"/>
          <w:sz w:val="20"/>
        </w:rPr>
        <w:t> </w:t>
      </w:r>
      <w:r>
        <w:rPr>
          <w:sz w:val="20"/>
        </w:rPr>
        <w:t>lead</w:t>
      </w:r>
      <w:r>
        <w:rPr>
          <w:spacing w:val="-3"/>
          <w:sz w:val="20"/>
        </w:rPr>
        <w:t> </w:t>
      </w:r>
      <w:r>
        <w:rPr>
          <w:sz w:val="20"/>
        </w:rPr>
        <w:t>up to COP 26.</w:t>
      </w:r>
    </w:p>
    <w:p>
      <w:pPr>
        <w:pStyle w:val="ListParagraph"/>
        <w:numPr>
          <w:ilvl w:val="0"/>
          <w:numId w:val="1"/>
        </w:numPr>
        <w:tabs>
          <w:tab w:pos="827" w:val="left" w:leader="none"/>
        </w:tabs>
        <w:spacing w:line="360" w:lineRule="auto" w:before="0" w:after="0"/>
        <w:ind w:left="826" w:right="148" w:hanging="360"/>
        <w:jc w:val="both"/>
        <w:rPr>
          <w:sz w:val="20"/>
        </w:rPr>
      </w:pPr>
      <w:r>
        <w:rPr>
          <w:sz w:val="20"/>
        </w:rPr>
        <w:t>Garner the support of national Governments, civil society, and communities to support and amplify the work of Pacific Islands Students Fighting Climate Change and Vanuatu Climate Action Network</w:t>
      </w:r>
      <w:r>
        <w:rPr>
          <w:spacing w:val="-3"/>
          <w:sz w:val="20"/>
        </w:rPr>
        <w:t> </w:t>
      </w:r>
      <w:r>
        <w:rPr>
          <w:sz w:val="20"/>
        </w:rPr>
        <w:t>who</w:t>
      </w:r>
      <w:r>
        <w:rPr>
          <w:spacing w:val="-3"/>
          <w:sz w:val="20"/>
        </w:rPr>
        <w:t> </w:t>
      </w:r>
      <w:r>
        <w:rPr>
          <w:sz w:val="20"/>
        </w:rPr>
        <w:t>are seeking an</w:t>
      </w:r>
      <w:r>
        <w:rPr>
          <w:spacing w:val="-9"/>
          <w:sz w:val="20"/>
        </w:rPr>
        <w:t> </w:t>
      </w:r>
      <w:r>
        <w:rPr>
          <w:sz w:val="20"/>
        </w:rPr>
        <w:t>Advisory Opinion from the International Court of Justice on human rights and climate change.</w:t>
      </w:r>
    </w:p>
    <w:p>
      <w:pPr>
        <w:pStyle w:val="ListParagraph"/>
        <w:numPr>
          <w:ilvl w:val="0"/>
          <w:numId w:val="1"/>
        </w:numPr>
        <w:tabs>
          <w:tab w:pos="827" w:val="left" w:leader="none"/>
        </w:tabs>
        <w:spacing w:line="360" w:lineRule="auto" w:before="0" w:after="0"/>
        <w:ind w:left="826" w:right="158" w:hanging="360"/>
        <w:jc w:val="both"/>
        <w:rPr>
          <w:sz w:val="20"/>
        </w:rPr>
      </w:pPr>
      <w:r>
        <w:rPr>
          <w:sz w:val="20"/>
        </w:rPr>
        <w:t>Increased participation of frontline communities, such</w:t>
      </w:r>
      <w:r>
        <w:rPr>
          <w:spacing w:val="-4"/>
          <w:sz w:val="20"/>
        </w:rPr>
        <w:t> </w:t>
      </w:r>
      <w:r>
        <w:rPr>
          <w:sz w:val="20"/>
        </w:rPr>
        <w:t>as</w:t>
      </w:r>
      <w:r>
        <w:rPr>
          <w:spacing w:val="-4"/>
          <w:sz w:val="20"/>
        </w:rPr>
        <w:t> </w:t>
      </w:r>
      <w:r>
        <w:rPr>
          <w:sz w:val="20"/>
        </w:rPr>
        <w:t>indigenous</w:t>
      </w:r>
      <w:r>
        <w:rPr>
          <w:spacing w:val="-4"/>
          <w:sz w:val="20"/>
        </w:rPr>
        <w:t> </w:t>
      </w:r>
      <w:r>
        <w:rPr>
          <w:sz w:val="20"/>
        </w:rPr>
        <w:t>people,</w:t>
      </w:r>
      <w:r>
        <w:rPr>
          <w:spacing w:val="-4"/>
          <w:sz w:val="20"/>
        </w:rPr>
        <w:t> </w:t>
      </w:r>
      <w:r>
        <w:rPr>
          <w:sz w:val="20"/>
        </w:rPr>
        <w:t>persons</w:t>
      </w:r>
      <w:r>
        <w:rPr>
          <w:spacing w:val="-4"/>
          <w:sz w:val="20"/>
        </w:rPr>
        <w:t> </w:t>
      </w:r>
      <w:r>
        <w:rPr>
          <w:sz w:val="20"/>
        </w:rPr>
        <w:t>with</w:t>
      </w:r>
      <w:r>
        <w:rPr>
          <w:spacing w:val="-4"/>
          <w:sz w:val="20"/>
        </w:rPr>
        <w:t> </w:t>
      </w:r>
      <w:r>
        <w:rPr>
          <w:sz w:val="20"/>
        </w:rPr>
        <w:t>disabilities</w:t>
      </w:r>
      <w:r>
        <w:rPr>
          <w:spacing w:val="-4"/>
          <w:sz w:val="20"/>
        </w:rPr>
        <w:t> </w:t>
      </w:r>
      <w:r>
        <w:rPr>
          <w:sz w:val="20"/>
        </w:rPr>
        <w:t>and other vulnerable groups and their organizations in climate justice processes.</w:t>
      </w:r>
    </w:p>
    <w:p>
      <w:pPr>
        <w:pStyle w:val="ListParagraph"/>
        <w:numPr>
          <w:ilvl w:val="0"/>
          <w:numId w:val="1"/>
        </w:numPr>
        <w:tabs>
          <w:tab w:pos="827" w:val="left" w:leader="none"/>
        </w:tabs>
        <w:spacing w:line="360" w:lineRule="auto" w:before="0" w:after="0"/>
        <w:ind w:left="826" w:right="149" w:hanging="360"/>
        <w:jc w:val="both"/>
        <w:rPr>
          <w:sz w:val="18"/>
        </w:rPr>
      </w:pPr>
      <w:r>
        <w:rPr>
          <w:sz w:val="20"/>
        </w:rPr>
        <w:t>Contribute to increased awareness/knowledge and skills on advocacy, research/evidence gathering; understanding of the policy development process; influencing skills; policy analysis; lobbying/campaigning; media relations; awareness raising.</w:t>
      </w:r>
    </w:p>
    <w:p>
      <w:pPr>
        <w:pStyle w:val="BodyText"/>
        <w:rPr>
          <w:sz w:val="22"/>
        </w:rPr>
      </w:pPr>
    </w:p>
    <w:p>
      <w:pPr>
        <w:pStyle w:val="BodyText"/>
        <w:rPr>
          <w:sz w:val="22"/>
        </w:rPr>
      </w:pPr>
    </w:p>
    <w:p>
      <w:pPr>
        <w:pStyle w:val="Heading1"/>
        <w:spacing w:before="149"/>
        <w:rPr>
          <w:u w:val="none"/>
        </w:rPr>
      </w:pPr>
      <w:r>
        <w:rPr>
          <w:spacing w:val="-2"/>
          <w:u w:val="single"/>
        </w:rPr>
        <w:t>Format</w:t>
      </w:r>
    </w:p>
    <w:p>
      <w:pPr>
        <w:pStyle w:val="BodyText"/>
        <w:spacing w:line="360" w:lineRule="auto" w:before="115"/>
        <w:ind w:left="106" w:right="148"/>
        <w:jc w:val="both"/>
      </w:pPr>
      <w:r>
        <w:rPr/>
        <w:t>The two-day Summit will be on the 4</w:t>
      </w:r>
      <w:r>
        <w:rPr>
          <w:vertAlign w:val="superscript"/>
        </w:rPr>
        <w:t>th</w:t>
      </w:r>
      <w:r>
        <w:rPr>
          <w:vertAlign w:val="baseline"/>
        </w:rPr>
        <w:t> – 5</w:t>
      </w:r>
      <w:r>
        <w:rPr>
          <w:vertAlign w:val="superscript"/>
        </w:rPr>
        <w:t>th</w:t>
      </w:r>
      <w:r>
        <w:rPr>
          <w:vertAlign w:val="baseline"/>
        </w:rPr>
        <w:t> October</w:t>
      </w:r>
      <w:r>
        <w:rPr>
          <w:spacing w:val="-3"/>
          <w:vertAlign w:val="baseline"/>
        </w:rPr>
        <w:t> </w:t>
      </w:r>
      <w:r>
        <w:rPr>
          <w:vertAlign w:val="baseline"/>
        </w:rPr>
        <w:t>2022</w:t>
      </w:r>
      <w:r>
        <w:rPr>
          <w:spacing w:val="-3"/>
          <w:vertAlign w:val="baseline"/>
        </w:rPr>
        <w:t> </w:t>
      </w:r>
      <w:r>
        <w:rPr>
          <w:vertAlign w:val="baseline"/>
        </w:rPr>
        <w:t>and</w:t>
      </w:r>
      <w:r>
        <w:rPr>
          <w:spacing w:val="-3"/>
          <w:vertAlign w:val="baseline"/>
        </w:rPr>
        <w:t> </w:t>
      </w:r>
      <w:r>
        <w:rPr>
          <w:vertAlign w:val="baseline"/>
        </w:rPr>
        <w:t>will</w:t>
      </w:r>
      <w:r>
        <w:rPr>
          <w:spacing w:val="-3"/>
          <w:vertAlign w:val="baseline"/>
        </w:rPr>
        <w:t> </w:t>
      </w:r>
      <w:r>
        <w:rPr>
          <w:vertAlign w:val="baseline"/>
        </w:rPr>
        <w:t>be</w:t>
      </w:r>
      <w:r>
        <w:rPr>
          <w:spacing w:val="-3"/>
          <w:vertAlign w:val="baseline"/>
        </w:rPr>
        <w:t> </w:t>
      </w:r>
      <w:r>
        <w:rPr>
          <w:vertAlign w:val="baseline"/>
        </w:rPr>
        <w:t>hosted</w:t>
      </w:r>
      <w:r>
        <w:rPr>
          <w:spacing w:val="-3"/>
          <w:vertAlign w:val="baseline"/>
        </w:rPr>
        <w:t> </w:t>
      </w:r>
      <w:r>
        <w:rPr>
          <w:vertAlign w:val="baseline"/>
        </w:rPr>
        <w:t>physically</w:t>
      </w:r>
      <w:r>
        <w:rPr>
          <w:spacing w:val="-3"/>
          <w:vertAlign w:val="baseline"/>
        </w:rPr>
        <w:t> </w:t>
      </w:r>
      <w:r>
        <w:rPr>
          <w:vertAlign w:val="baseline"/>
        </w:rPr>
        <w:t>in</w:t>
      </w:r>
      <w:r>
        <w:rPr>
          <w:spacing w:val="-3"/>
          <w:vertAlign w:val="baseline"/>
        </w:rPr>
        <w:t> </w:t>
      </w:r>
      <w:r>
        <w:rPr>
          <w:vertAlign w:val="baseline"/>
        </w:rPr>
        <w:t>Suva,</w:t>
      </w:r>
      <w:r>
        <w:rPr>
          <w:spacing w:val="-3"/>
          <w:vertAlign w:val="baseline"/>
        </w:rPr>
        <w:t> </w:t>
      </w:r>
      <w:r>
        <w:rPr>
          <w:vertAlign w:val="baseline"/>
        </w:rPr>
        <w:t>Fiji,</w:t>
      </w:r>
      <w:r>
        <w:rPr>
          <w:spacing w:val="-3"/>
          <w:vertAlign w:val="baseline"/>
        </w:rPr>
        <w:t> </w:t>
      </w:r>
      <w:r>
        <w:rPr>
          <w:vertAlign w:val="baseline"/>
        </w:rPr>
        <w:t>with</w:t>
      </w:r>
      <w:r>
        <w:rPr>
          <w:spacing w:val="-3"/>
          <w:vertAlign w:val="baseline"/>
        </w:rPr>
        <w:t> </w:t>
      </w:r>
      <w:r>
        <w:rPr>
          <w:vertAlign w:val="baseline"/>
        </w:rPr>
        <w:t>national hubs in Solomon Islands, Tuvalu, and Vanuatu joining in virtually, alongside other participants from across the Pacific region.</w:t>
      </w:r>
    </w:p>
    <w:p>
      <w:pPr>
        <w:pStyle w:val="BodyText"/>
        <w:rPr>
          <w:sz w:val="30"/>
        </w:rPr>
      </w:pPr>
    </w:p>
    <w:p>
      <w:pPr>
        <w:pStyle w:val="BodyText"/>
        <w:spacing w:line="360" w:lineRule="auto"/>
        <w:ind w:left="106" w:right="162"/>
        <w:jc w:val="both"/>
      </w:pPr>
      <w:r>
        <w:rPr/>
        <w:t>Summit Language: The main language for Summit presentations will be in English, while translators may be arranged should the need arises. Sign language interpreters will be available to ensure reasonable accommodation for people with disabilities.</w:t>
      </w:r>
    </w:p>
    <w:p>
      <w:pPr>
        <w:spacing w:after="0" w:line="360" w:lineRule="auto"/>
        <w:jc w:val="both"/>
        <w:sectPr>
          <w:pgSz w:w="11920" w:h="16840"/>
          <w:pgMar w:header="30" w:footer="0" w:top="1880" w:bottom="280" w:left="800" w:right="800"/>
        </w:sectPr>
      </w:pPr>
    </w:p>
    <w:p>
      <w:pPr>
        <w:pStyle w:val="Heading1"/>
        <w:spacing w:before="46"/>
        <w:rPr>
          <w:u w:val="none"/>
        </w:rPr>
      </w:pPr>
      <w:r>
        <w:rPr>
          <w:u w:val="single"/>
        </w:rPr>
        <w:t>About</w:t>
      </w:r>
      <w:r>
        <w:rPr>
          <w:spacing w:val="-9"/>
          <w:u w:val="single"/>
        </w:rPr>
        <w:t> </w:t>
      </w:r>
      <w:r>
        <w:rPr>
          <w:u w:val="single"/>
        </w:rPr>
        <w:t>the</w:t>
      </w:r>
      <w:r>
        <w:rPr>
          <w:spacing w:val="-6"/>
          <w:u w:val="single"/>
        </w:rPr>
        <w:t> </w:t>
      </w:r>
      <w:r>
        <w:rPr>
          <w:u w:val="single"/>
        </w:rPr>
        <w:t>Pacific</w:t>
      </w:r>
      <w:r>
        <w:rPr>
          <w:spacing w:val="-6"/>
          <w:u w:val="single"/>
        </w:rPr>
        <w:t> </w:t>
      </w:r>
      <w:r>
        <w:rPr>
          <w:u w:val="single"/>
        </w:rPr>
        <w:t>Islands</w:t>
      </w:r>
      <w:r>
        <w:rPr>
          <w:spacing w:val="-6"/>
          <w:u w:val="single"/>
        </w:rPr>
        <w:t> </w:t>
      </w:r>
      <w:r>
        <w:rPr>
          <w:u w:val="single"/>
        </w:rPr>
        <w:t>Climate</w:t>
      </w:r>
      <w:r>
        <w:rPr>
          <w:spacing w:val="-12"/>
          <w:u w:val="single"/>
        </w:rPr>
        <w:t> </w:t>
      </w:r>
      <w:r>
        <w:rPr>
          <w:u w:val="single"/>
        </w:rPr>
        <w:t>Action</w:t>
      </w:r>
      <w:r>
        <w:rPr>
          <w:spacing w:val="-6"/>
          <w:u w:val="single"/>
        </w:rPr>
        <w:t> </w:t>
      </w:r>
      <w:r>
        <w:rPr>
          <w:u w:val="single"/>
        </w:rPr>
        <w:t>Network</w:t>
      </w:r>
      <w:r>
        <w:rPr>
          <w:spacing w:val="-6"/>
          <w:u w:val="single"/>
        </w:rPr>
        <w:t> </w:t>
      </w:r>
      <w:r>
        <w:rPr>
          <w:spacing w:val="-2"/>
          <w:u w:val="single"/>
        </w:rPr>
        <w:t>[PICAN]</w:t>
      </w:r>
    </w:p>
    <w:p>
      <w:pPr>
        <w:pStyle w:val="BodyText"/>
        <w:rPr>
          <w:b/>
          <w:sz w:val="22"/>
        </w:rPr>
      </w:pPr>
    </w:p>
    <w:p>
      <w:pPr>
        <w:pStyle w:val="BodyText"/>
        <w:rPr>
          <w:b/>
          <w:sz w:val="18"/>
        </w:rPr>
      </w:pPr>
    </w:p>
    <w:p>
      <w:pPr>
        <w:pStyle w:val="BodyText"/>
        <w:spacing w:line="360" w:lineRule="auto"/>
        <w:ind w:left="106" w:right="151"/>
        <w:jc w:val="both"/>
      </w:pPr>
      <w:r>
        <w:rPr/>
        <w:t>The Pacific Islands Climate Action Network (PICAN) is a network of over 130 member organizations in Kiribati, Tuvalu, Vanuatu, Solomon Islands and Fiji. We work across the region with members, partners, and allies to champion Pacific leadership on the climate crisis, amplify and support our members work on the ground, and jointly develop climate policy asks for influencing in national, regional, and international spaces.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0"/>
        </w:rPr>
      </w:pPr>
      <w:r>
        <w:rPr/>
        <w:drawing>
          <wp:anchor distT="0" distB="0" distL="0" distR="0" allowOverlap="1" layoutInCell="1" locked="0" behindDoc="0" simplePos="0" relativeHeight="1">
            <wp:simplePos x="0" y="0"/>
            <wp:positionH relativeFrom="page">
              <wp:posOffset>594995</wp:posOffset>
            </wp:positionH>
            <wp:positionV relativeFrom="paragraph">
              <wp:posOffset>92463</wp:posOffset>
            </wp:positionV>
            <wp:extent cx="6244218" cy="105156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244218" cy="1051560"/>
                    </a:xfrm>
                    <a:prstGeom prst="rect">
                      <a:avLst/>
                    </a:prstGeom>
                  </pic:spPr>
                </pic:pic>
              </a:graphicData>
            </a:graphic>
          </wp:anchor>
        </w:drawing>
      </w:r>
    </w:p>
    <w:sectPr>
      <w:pgSz w:w="11920" w:h="16840"/>
      <w:pgMar w:header="30" w:footer="0" w:top="1880" w:bottom="280" w:left="8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536640">
          <wp:simplePos x="0" y="0"/>
          <wp:positionH relativeFrom="page">
            <wp:posOffset>2749736</wp:posOffset>
          </wp:positionH>
          <wp:positionV relativeFrom="page">
            <wp:posOffset>19050</wp:posOffset>
          </wp:positionV>
          <wp:extent cx="2235492" cy="11811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235492" cy="1181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7" w:hanging="360"/>
      </w:pPr>
      <w:rPr>
        <w:rFonts w:hint="default" w:ascii="Arial" w:hAnsi="Arial" w:eastAsia="Arial" w:cs="Arial"/>
        <w:w w:val="100"/>
      </w:rPr>
    </w:lvl>
    <w:lvl w:ilvl="1">
      <w:start w:val="0"/>
      <w:numFmt w:val="bullet"/>
      <w:lvlText w:val="•"/>
      <w:lvlJc w:val="left"/>
      <w:pPr>
        <w:ind w:left="1770" w:hanging="360"/>
      </w:pPr>
      <w:rPr>
        <w:rFonts w:hint="default"/>
      </w:rPr>
    </w:lvl>
    <w:lvl w:ilvl="2">
      <w:start w:val="0"/>
      <w:numFmt w:val="bullet"/>
      <w:lvlText w:val="•"/>
      <w:lvlJc w:val="left"/>
      <w:pPr>
        <w:ind w:left="2720" w:hanging="360"/>
      </w:pPr>
      <w:rPr>
        <w:rFonts w:hint="default"/>
      </w:rPr>
    </w:lvl>
    <w:lvl w:ilvl="3">
      <w:start w:val="0"/>
      <w:numFmt w:val="bullet"/>
      <w:lvlText w:val="•"/>
      <w:lvlJc w:val="left"/>
      <w:pPr>
        <w:ind w:left="3670" w:hanging="360"/>
      </w:pPr>
      <w:rPr>
        <w:rFonts w:hint="default"/>
      </w:rPr>
    </w:lvl>
    <w:lvl w:ilvl="4">
      <w:start w:val="0"/>
      <w:numFmt w:val="bullet"/>
      <w:lvlText w:val="•"/>
      <w:lvlJc w:val="left"/>
      <w:pPr>
        <w:ind w:left="4620"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20" w:hanging="360"/>
      </w:pPr>
      <w:rPr>
        <w:rFonts w:hint="default"/>
      </w:rPr>
    </w:lvl>
    <w:lvl w:ilvl="7">
      <w:start w:val="0"/>
      <w:numFmt w:val="bullet"/>
      <w:lvlText w:val="•"/>
      <w:lvlJc w:val="left"/>
      <w:pPr>
        <w:ind w:left="7470" w:hanging="360"/>
      </w:pPr>
      <w:rPr>
        <w:rFonts w:hint="default"/>
      </w:rPr>
    </w:lvl>
    <w:lvl w:ilvl="8">
      <w:start w:val="0"/>
      <w:numFmt w:val="bullet"/>
      <w:lvlText w:val="•"/>
      <w:lvlJc w:val="left"/>
      <w:pPr>
        <w:ind w:left="84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06"/>
      <w:outlineLvl w:val="1"/>
    </w:pPr>
    <w:rPr>
      <w:rFonts w:ascii="Arial" w:hAnsi="Arial" w:eastAsia="Arial" w:cs="Arial"/>
      <w:b/>
      <w:bCs/>
      <w:sz w:val="20"/>
      <w:szCs w:val="20"/>
      <w:u w:val="single" w:color="000000"/>
    </w:rPr>
  </w:style>
  <w:style w:styleId="Title" w:type="paragraph">
    <w:name w:val="Title"/>
    <w:basedOn w:val="Normal"/>
    <w:uiPriority w:val="1"/>
    <w:qFormat/>
    <w:pPr>
      <w:spacing w:before="46"/>
      <w:ind w:left="4026" w:right="4067"/>
      <w:jc w:val="center"/>
    </w:pPr>
    <w:rPr>
      <w:rFonts w:ascii="Arial" w:hAnsi="Arial" w:eastAsia="Arial" w:cs="Arial"/>
      <w:sz w:val="36"/>
      <w:szCs w:val="36"/>
      <w:u w:val="single" w:color="000000"/>
    </w:rPr>
  </w:style>
  <w:style w:styleId="ListParagraph" w:type="paragraph">
    <w:name w:val="List Paragraph"/>
    <w:basedOn w:val="Normal"/>
    <w:uiPriority w:val="1"/>
    <w:qFormat/>
    <w:pPr>
      <w:ind w:left="826" w:right="158" w:hanging="360"/>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 Pacific Virtual Climate Justice Summit.docx</dc:title>
  <dcterms:created xsi:type="dcterms:W3CDTF">2022-09-27T00:01:04Z</dcterms:created>
  <dcterms:modified xsi:type="dcterms:W3CDTF">2022-09-27T00:01:04Z</dcterms:modified>
</cp:coreProperties>
</file>