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14ED1" w14:textId="49F54B3C" w:rsidR="00CB2D12" w:rsidRPr="00F43430" w:rsidRDefault="00AE26D9" w:rsidP="004F3702">
      <w:pPr>
        <w:jc w:val="center"/>
        <w:rPr>
          <w:rFonts w:cstheme="minorHAnsi"/>
          <w:b/>
          <w:sz w:val="28"/>
          <w:szCs w:val="28"/>
          <w:u w:val="single"/>
        </w:rPr>
      </w:pPr>
      <w:r w:rsidRPr="00F43430">
        <w:rPr>
          <w:rFonts w:cstheme="minorHAnsi"/>
          <w:b/>
          <w:sz w:val="28"/>
          <w:szCs w:val="28"/>
          <w:u w:val="single"/>
        </w:rPr>
        <w:t>2018 International Disability Day – 3</w:t>
      </w:r>
      <w:r w:rsidRPr="00F43430">
        <w:rPr>
          <w:rFonts w:cstheme="minorHAnsi"/>
          <w:b/>
          <w:sz w:val="28"/>
          <w:szCs w:val="28"/>
          <w:u w:val="single"/>
          <w:vertAlign w:val="superscript"/>
        </w:rPr>
        <w:t>rd</w:t>
      </w:r>
      <w:r w:rsidRPr="00F43430">
        <w:rPr>
          <w:rFonts w:cstheme="minorHAnsi"/>
          <w:b/>
          <w:sz w:val="28"/>
          <w:szCs w:val="28"/>
          <w:u w:val="single"/>
        </w:rPr>
        <w:t xml:space="preserve"> December 2018</w:t>
      </w:r>
    </w:p>
    <w:p w14:paraId="358783C0" w14:textId="2AD62BF3" w:rsidR="00AE26D9" w:rsidRPr="00F43430" w:rsidRDefault="00AE26D9">
      <w:pPr>
        <w:rPr>
          <w:rFonts w:cstheme="minorHAnsi"/>
          <w:b/>
          <w:u w:val="single"/>
        </w:rPr>
      </w:pPr>
    </w:p>
    <w:p w14:paraId="66D5513B" w14:textId="172B9A43" w:rsidR="00AE26D9" w:rsidRPr="006451AF" w:rsidRDefault="00AE26D9" w:rsidP="006451AF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bdr w:val="none" w:sz="0" w:space="0" w:color="auto" w:frame="1"/>
        </w:rPr>
      </w:pPr>
      <w:r w:rsidRPr="006451AF">
        <w:rPr>
          <w:rFonts w:ascii="Times New Roman" w:eastAsia="Times New Roman" w:hAnsi="Times New Roman" w:cs="Times New Roman"/>
          <w:b/>
          <w:i/>
          <w:color w:val="000000"/>
          <w:bdr w:val="none" w:sz="0" w:space="0" w:color="auto" w:frame="1"/>
        </w:rPr>
        <w:t>“Empowering persons with disabilities and ensuring inclusiveness and equality</w:t>
      </w:r>
      <w:r w:rsidR="00425DB0" w:rsidRPr="006451AF">
        <w:rPr>
          <w:rFonts w:ascii="Times New Roman" w:eastAsia="Times New Roman" w:hAnsi="Times New Roman" w:cs="Times New Roman"/>
          <w:b/>
          <w:i/>
          <w:color w:val="000000"/>
          <w:bdr w:val="none" w:sz="0" w:space="0" w:color="auto" w:frame="1"/>
        </w:rPr>
        <w:t>”</w:t>
      </w:r>
    </w:p>
    <w:p w14:paraId="7EC9CADC" w14:textId="1E7867EA" w:rsidR="00183395" w:rsidRPr="006451AF" w:rsidRDefault="00183395" w:rsidP="006451AF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bdr w:val="none" w:sz="0" w:space="0" w:color="auto" w:frame="1"/>
        </w:rPr>
      </w:pPr>
    </w:p>
    <w:p w14:paraId="162B1446" w14:textId="367F4018" w:rsidR="00F43430" w:rsidRPr="006451AF" w:rsidRDefault="00183395" w:rsidP="006451AF">
      <w:pPr>
        <w:spacing w:line="276" w:lineRule="auto"/>
        <w:jc w:val="both"/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</w:rPr>
      </w:pPr>
      <w:r w:rsidRPr="006451AF"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</w:rPr>
        <w:t>It is important to empower persons with disabilities during times of disasters and humanitarian crisis in the Pacifi</w:t>
      </w:r>
      <w:r w:rsidR="0094653C" w:rsidRPr="006451AF"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</w:rPr>
        <w:t>c</w:t>
      </w:r>
      <w:r w:rsidR="00F43430" w:rsidRPr="006451AF"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</w:rPr>
        <w:t>. Wi</w:t>
      </w:r>
      <w:r w:rsidR="004752F3" w:rsidRPr="006451AF"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</w:rPr>
        <w:t xml:space="preserve">th a population of just over </w:t>
      </w:r>
      <w:r w:rsidR="00F43430" w:rsidRPr="006451AF"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</w:rPr>
        <w:t>a million persons with disabilities in 18 Pacific Island Countries and Territories, it is crucial to promote inclusiveness and equality</w:t>
      </w:r>
      <w:r w:rsidR="004F3702" w:rsidRPr="006451AF"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</w:rPr>
        <w:t xml:space="preserve"> of persons with disabilities so their voices are heard and barriers to inclusion are minimized. </w:t>
      </w:r>
      <w:r w:rsidR="00F43430" w:rsidRPr="006451AF"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</w:rPr>
        <w:t xml:space="preserve">Empowering persons with disabilities in </w:t>
      </w:r>
      <w:r w:rsidR="004752F3" w:rsidRPr="006451AF"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</w:rPr>
        <w:t xml:space="preserve">the different phases of disaster risk management </w:t>
      </w:r>
      <w:r w:rsidR="00F43430" w:rsidRPr="006451AF"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</w:rPr>
        <w:t xml:space="preserve">will develop their capacities </w:t>
      </w:r>
      <w:r w:rsidR="004F3702" w:rsidRPr="006451AF"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</w:rPr>
        <w:t>to become</w:t>
      </w:r>
      <w:r w:rsidR="00F43430" w:rsidRPr="006451AF"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</w:rPr>
        <w:t xml:space="preserve"> agents of change and they can be contributing citizens of our beautiful Pacific. </w:t>
      </w:r>
    </w:p>
    <w:p w14:paraId="46163486" w14:textId="5CE9DB0F" w:rsidR="00565331" w:rsidRPr="006451AF" w:rsidRDefault="00565331" w:rsidP="006451AF">
      <w:pPr>
        <w:spacing w:line="276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14:paraId="1285BB40" w14:textId="5DB2EA97" w:rsidR="00565331" w:rsidRPr="006451AF" w:rsidRDefault="00565331" w:rsidP="006451AF">
      <w:pPr>
        <w:spacing w:line="276" w:lineRule="auto"/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</w:rPr>
      </w:pPr>
      <w:r w:rsidRPr="006451AF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</w:rPr>
        <w:t xml:space="preserve">Disability in the Pacific </w:t>
      </w:r>
    </w:p>
    <w:p w14:paraId="78846F65" w14:textId="4BF574F0" w:rsidR="005279B4" w:rsidRPr="006451AF" w:rsidRDefault="005279B4" w:rsidP="006451AF">
      <w:pPr>
        <w:spacing w:line="276" w:lineRule="auto"/>
        <w:rPr>
          <w:rFonts w:ascii="Times New Roman" w:eastAsia="Times New Roman" w:hAnsi="Times New Roman" w:cs="Times New Roman"/>
        </w:rPr>
      </w:pPr>
      <w:r w:rsidRPr="006451A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0E2DF5A1" wp14:editId="53F8EF4C">
                <wp:extent cx="5737225" cy="1404620"/>
                <wp:effectExtent l="0" t="0" r="15875" b="2794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2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496E3" w14:textId="5BFD5775" w:rsidR="003D4120" w:rsidRDefault="003D4120" w:rsidP="006451AF">
                            <w:pPr>
                              <w:jc w:val="both"/>
                            </w:pPr>
                            <w:r w:rsidRPr="005279B4">
                              <w:rPr>
                                <w:rFonts w:eastAsia="Times New Roman" w:cstheme="minorHAnsi"/>
                              </w:rPr>
                              <w:t>According to UNESCAP, an estimated 17% of people in the Pacific have some form of disability. The Secretariat of the Pacific Community (SPC) estimated a total of 10,048,943 people lives in the Pacific as of 2013. Hence, these figures indicated that there are an estimated 1.708 million persons with disabilit</w:t>
                            </w:r>
                            <w:r w:rsidR="004752F3">
                              <w:rPr>
                                <w:rFonts w:eastAsia="Times New Roman" w:cstheme="minorHAnsi"/>
                              </w:rPr>
                              <w:t>ies</w:t>
                            </w:r>
                            <w:r w:rsidRPr="005279B4">
                              <w:rPr>
                                <w:rFonts w:eastAsia="Times New Roman" w:cstheme="minorHAnsi"/>
                              </w:rPr>
                              <w:t xml:space="preserve"> in the Pacific.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2DF5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" fillcolor="white [3201]" strokecolor="#4472c4 [3204]" strokeweight="1pt">
                <v:textbox style="mso-fit-shape-to-text:t">
                  <w:txbxContent>
                    <w:p w14:paraId="064496E3" w14:textId="5BFD5775" w:rsidR="003D4120" w:rsidRDefault="003D4120" w:rsidP="006451AF">
                      <w:pPr>
                        <w:jc w:val="both"/>
                      </w:pPr>
                      <w:r w:rsidRPr="005279B4">
                        <w:rPr>
                          <w:rFonts w:eastAsia="Times New Roman" w:cstheme="minorHAnsi"/>
                        </w:rPr>
                        <w:t>According to UNESCAP, an estimated 17% of people in the Pacific have some form of disability. The Secretariat of the Pacific Community (SPC) estimated a total of 10,048,943 people lives in the Pacific as of 2013. Hence, these figures indicated that there are an estimated 1.708 million persons with disabilit</w:t>
                      </w:r>
                      <w:r w:rsidR="004752F3">
                        <w:rPr>
                          <w:rFonts w:eastAsia="Times New Roman" w:cstheme="minorHAnsi"/>
                        </w:rPr>
                        <w:t>ies</w:t>
                      </w:r>
                      <w:r w:rsidRPr="005279B4">
                        <w:rPr>
                          <w:rFonts w:eastAsia="Times New Roman" w:cstheme="minorHAnsi"/>
                        </w:rPr>
                        <w:t xml:space="preserve"> in the Pacific.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466548" w14:textId="77777777" w:rsidR="00F43430" w:rsidRPr="006451AF" w:rsidRDefault="00F43430" w:rsidP="006451AF">
      <w:pPr>
        <w:spacing w:line="276" w:lineRule="auto"/>
        <w:rPr>
          <w:rFonts w:ascii="Times New Roman" w:eastAsia="Times New Roman" w:hAnsi="Times New Roman" w:cs="Times New Roman"/>
          <w:b/>
          <w:u w:val="single"/>
        </w:rPr>
      </w:pPr>
    </w:p>
    <w:p w14:paraId="0E995161" w14:textId="08A85F6A" w:rsidR="00425DB0" w:rsidRPr="006451AF" w:rsidRDefault="00F43430" w:rsidP="006451AF">
      <w:pPr>
        <w:spacing w:line="276" w:lineRule="auto"/>
        <w:rPr>
          <w:rFonts w:ascii="Times New Roman" w:eastAsia="Times New Roman" w:hAnsi="Times New Roman" w:cs="Times New Roman"/>
          <w:b/>
          <w:u w:val="single"/>
        </w:rPr>
      </w:pPr>
      <w:r w:rsidRPr="006451AF">
        <w:rPr>
          <w:rFonts w:ascii="Times New Roman" w:eastAsia="Times New Roman" w:hAnsi="Times New Roman" w:cs="Times New Roman"/>
          <w:b/>
          <w:u w:val="single"/>
        </w:rPr>
        <w:t xml:space="preserve">Disability and Disasters </w:t>
      </w:r>
    </w:p>
    <w:p w14:paraId="3E611A55" w14:textId="77777777" w:rsidR="00F43430" w:rsidRPr="006451AF" w:rsidRDefault="00F43430" w:rsidP="006451AF">
      <w:pPr>
        <w:spacing w:line="276" w:lineRule="auto"/>
        <w:rPr>
          <w:rFonts w:ascii="Times New Roman" w:eastAsia="Times New Roman" w:hAnsi="Times New Roman" w:cs="Times New Roman"/>
          <w:b/>
          <w:u w:val="single"/>
        </w:rPr>
      </w:pPr>
    </w:p>
    <w:p w14:paraId="7D38AE7E" w14:textId="33593B70" w:rsidR="00436134" w:rsidRPr="006451AF" w:rsidRDefault="00425DB0" w:rsidP="006451AF">
      <w:pPr>
        <w:spacing w:line="276" w:lineRule="auto"/>
        <w:rPr>
          <w:rFonts w:ascii="Times New Roman" w:eastAsia="Times New Roman" w:hAnsi="Times New Roman" w:cs="Times New Roman"/>
          <w:b/>
          <w:i/>
        </w:rPr>
      </w:pPr>
      <w:r w:rsidRPr="006451AF">
        <w:rPr>
          <w:rFonts w:ascii="Times New Roman" w:eastAsia="Times New Roman" w:hAnsi="Times New Roman" w:cs="Times New Roman"/>
          <w:b/>
          <w:noProof/>
          <w:color w:val="365F91"/>
        </w:rPr>
        <mc:AlternateContent>
          <mc:Choice Requires="wps">
            <w:drawing>
              <wp:inline distT="0" distB="0" distL="0" distR="0" wp14:anchorId="3E4F0C53" wp14:editId="450724DA">
                <wp:extent cx="5727700" cy="2339602"/>
                <wp:effectExtent l="0" t="0" r="25400" b="2286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233960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42495" w14:textId="77777777" w:rsidR="003D4120" w:rsidRDefault="003D4120" w:rsidP="006451AF">
                            <w:pPr>
                              <w:jc w:val="both"/>
                              <w:rPr>
                                <w:lang w:bidi="en-US"/>
                              </w:rPr>
                            </w:pPr>
                            <w:r>
                              <w:rPr>
                                <w:lang w:bidi="en-US"/>
                              </w:rPr>
                              <w:t>Disasters and humanitarian crises affect people differently. People with disabilities are disproportionately affected by emergencies due to a range of factors:</w:t>
                            </w:r>
                          </w:p>
                          <w:p w14:paraId="1AF97567" w14:textId="2699EAB3" w:rsidR="003D4120" w:rsidRPr="00AE01D4" w:rsidRDefault="003D4120" w:rsidP="006451AF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bidi="en-US"/>
                              </w:rPr>
                            </w:pPr>
                            <w:r w:rsidRPr="00AE01D4">
                              <w:rPr>
                                <w:lang w:bidi="en-US"/>
                              </w:rPr>
                              <w:t xml:space="preserve">Persons with disabilities and their families are poor, </w:t>
                            </w:r>
                            <w:r w:rsidR="004752F3">
                              <w:rPr>
                                <w:lang w:bidi="en-US"/>
                              </w:rPr>
                              <w:t xml:space="preserve">with </w:t>
                            </w:r>
                            <w:r w:rsidRPr="00AE01D4">
                              <w:rPr>
                                <w:lang w:bidi="en-US"/>
                              </w:rPr>
                              <w:t xml:space="preserve">no sustainable source of income and livelihood, no asset accumulated, </w:t>
                            </w:r>
                            <w:r w:rsidR="004752F3">
                              <w:rPr>
                                <w:lang w:bidi="en-US"/>
                              </w:rPr>
                              <w:t xml:space="preserve">and are </w:t>
                            </w:r>
                            <w:r w:rsidRPr="00AE01D4">
                              <w:rPr>
                                <w:lang w:bidi="en-US"/>
                              </w:rPr>
                              <w:t>hard to recover from disaster</w:t>
                            </w:r>
                          </w:p>
                          <w:p w14:paraId="6F19BB6B" w14:textId="77777777" w:rsidR="003D4120" w:rsidRPr="00AE01D4" w:rsidRDefault="003D4120" w:rsidP="006451AF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bidi="en-US"/>
                              </w:rPr>
                            </w:pPr>
                            <w:r w:rsidRPr="00AE01D4">
                              <w:rPr>
                                <w:lang w:bidi="en-US"/>
                              </w:rPr>
                              <w:t>Persons with disabilities access to goods and services are limited due to lack of accessibility</w:t>
                            </w:r>
                          </w:p>
                          <w:p w14:paraId="4937F141" w14:textId="77777777" w:rsidR="003D4120" w:rsidRPr="00AE01D4" w:rsidRDefault="003D4120" w:rsidP="006451AF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bidi="en-US"/>
                              </w:rPr>
                            </w:pPr>
                            <w:r w:rsidRPr="00AE01D4">
                              <w:rPr>
                                <w:lang w:bidi="en-US"/>
                              </w:rPr>
                              <w:t xml:space="preserve">Humanitarian services during the different phases of disaster are not accessible to persons with disabilities </w:t>
                            </w:r>
                          </w:p>
                          <w:p w14:paraId="022F2E59" w14:textId="4FC04C84" w:rsidR="003D4120" w:rsidRPr="00AE01D4" w:rsidRDefault="003D4120" w:rsidP="006451AF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bidi="en-US"/>
                              </w:rPr>
                            </w:pPr>
                            <w:r>
                              <w:rPr>
                                <w:lang w:bidi="en-US"/>
                              </w:rPr>
                              <w:t>Lack of a</w:t>
                            </w:r>
                            <w:r w:rsidRPr="00AE01D4">
                              <w:rPr>
                                <w:lang w:bidi="en-US"/>
                              </w:rPr>
                              <w:t>ccess to information and lack of accessible communication</w:t>
                            </w:r>
                          </w:p>
                          <w:p w14:paraId="6711B6BD" w14:textId="77777777" w:rsidR="003D4120" w:rsidRPr="00AE01D4" w:rsidRDefault="003D4120" w:rsidP="006451AF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bidi="en-US"/>
                              </w:rPr>
                            </w:pPr>
                            <w:r w:rsidRPr="00AE01D4">
                              <w:rPr>
                                <w:lang w:bidi="en-US"/>
                              </w:rPr>
                              <w:t>Disability specific needs of persons with disabilities are not part of humanitarian response (Assistive Devices, Medical Consumables, Medication, etc.)</w:t>
                            </w:r>
                          </w:p>
                          <w:p w14:paraId="4EB3B41C" w14:textId="092A3FFD" w:rsidR="003D4120" w:rsidRPr="00B5189C" w:rsidRDefault="003D4120" w:rsidP="00425DB0">
                            <w:pPr>
                              <w:rPr>
                                <w:lang w:bidi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4F0C53" id="Text Box 7" o:spid="_x0000_s1027" type="#_x0000_t202" style="width:451pt;height:18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" fillcolor="white [3201]" strokecolor="#4472c4 [3204]" strokeweight="1pt">
                <v:textbox>
                  <w:txbxContent>
                    <w:p w14:paraId="05542495" w14:textId="77777777" w:rsidR="003D4120" w:rsidRDefault="003D4120" w:rsidP="006451AF">
                      <w:pPr>
                        <w:jc w:val="both"/>
                        <w:rPr>
                          <w:lang w:bidi="en-US"/>
                        </w:rPr>
                      </w:pPr>
                      <w:r>
                        <w:rPr>
                          <w:lang w:bidi="en-US"/>
                        </w:rPr>
                        <w:t>Disasters and humanitarian crises affect people differently. People with disabilities are disproportionately affected by emergencies due to a range of factors:</w:t>
                      </w:r>
                    </w:p>
                    <w:p w14:paraId="1AF97567" w14:textId="2699EAB3" w:rsidR="003D4120" w:rsidRPr="00AE01D4" w:rsidRDefault="003D4120" w:rsidP="006451AF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lang w:bidi="en-US"/>
                        </w:rPr>
                      </w:pPr>
                      <w:r w:rsidRPr="00AE01D4">
                        <w:rPr>
                          <w:lang w:bidi="en-US"/>
                        </w:rPr>
                        <w:t xml:space="preserve">Persons with disabilities and their families are poor, </w:t>
                      </w:r>
                      <w:r w:rsidR="004752F3">
                        <w:rPr>
                          <w:lang w:bidi="en-US"/>
                        </w:rPr>
                        <w:t xml:space="preserve">with </w:t>
                      </w:r>
                      <w:r w:rsidRPr="00AE01D4">
                        <w:rPr>
                          <w:lang w:bidi="en-US"/>
                        </w:rPr>
                        <w:t xml:space="preserve">no sustainable source of income and livelihood, no asset accumulated, </w:t>
                      </w:r>
                      <w:r w:rsidR="004752F3">
                        <w:rPr>
                          <w:lang w:bidi="en-US"/>
                        </w:rPr>
                        <w:t xml:space="preserve">and are </w:t>
                      </w:r>
                      <w:r w:rsidRPr="00AE01D4">
                        <w:rPr>
                          <w:lang w:bidi="en-US"/>
                        </w:rPr>
                        <w:t>hard to recover from disaster</w:t>
                      </w:r>
                    </w:p>
                    <w:p w14:paraId="6F19BB6B" w14:textId="77777777" w:rsidR="003D4120" w:rsidRPr="00AE01D4" w:rsidRDefault="003D4120" w:rsidP="006451AF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lang w:bidi="en-US"/>
                        </w:rPr>
                      </w:pPr>
                      <w:r w:rsidRPr="00AE01D4">
                        <w:rPr>
                          <w:lang w:bidi="en-US"/>
                        </w:rPr>
                        <w:t>Persons with disabilities access to goods and services are limited due to lack of accessibility</w:t>
                      </w:r>
                    </w:p>
                    <w:p w14:paraId="4937F141" w14:textId="77777777" w:rsidR="003D4120" w:rsidRPr="00AE01D4" w:rsidRDefault="003D4120" w:rsidP="006451AF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lang w:bidi="en-US"/>
                        </w:rPr>
                      </w:pPr>
                      <w:r w:rsidRPr="00AE01D4">
                        <w:rPr>
                          <w:lang w:bidi="en-US"/>
                        </w:rPr>
                        <w:t xml:space="preserve">Humanitarian services during the different phases of disaster are not accessible to persons with disabilities </w:t>
                      </w:r>
                    </w:p>
                    <w:p w14:paraId="022F2E59" w14:textId="4FC04C84" w:rsidR="003D4120" w:rsidRPr="00AE01D4" w:rsidRDefault="003D4120" w:rsidP="006451AF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lang w:bidi="en-US"/>
                        </w:rPr>
                      </w:pPr>
                      <w:r>
                        <w:rPr>
                          <w:lang w:bidi="en-US"/>
                        </w:rPr>
                        <w:t>Lack of a</w:t>
                      </w:r>
                      <w:r w:rsidRPr="00AE01D4">
                        <w:rPr>
                          <w:lang w:bidi="en-US"/>
                        </w:rPr>
                        <w:t>ccess to information and lack of accessible communication</w:t>
                      </w:r>
                    </w:p>
                    <w:p w14:paraId="6711B6BD" w14:textId="77777777" w:rsidR="003D4120" w:rsidRPr="00AE01D4" w:rsidRDefault="003D4120" w:rsidP="006451AF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lang w:bidi="en-US"/>
                        </w:rPr>
                      </w:pPr>
                      <w:r w:rsidRPr="00AE01D4">
                        <w:rPr>
                          <w:lang w:bidi="en-US"/>
                        </w:rPr>
                        <w:t>Disability specific needs of persons with disabilities are not part of humanitarian response (Assistive Devices, Medical Consumables, Medication, etc.)</w:t>
                      </w:r>
                    </w:p>
                    <w:p w14:paraId="4EB3B41C" w14:textId="092A3FFD" w:rsidR="003D4120" w:rsidRPr="00B5189C" w:rsidRDefault="003D4120" w:rsidP="00425DB0">
                      <w:pPr>
                        <w:rPr>
                          <w:lang w:bidi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3A012C" w14:textId="77777777" w:rsidR="006451AF" w:rsidRPr="006451AF" w:rsidRDefault="006451AF" w:rsidP="006451AF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14A0983" w14:textId="31AD8238" w:rsidR="00436134" w:rsidRPr="006451AF" w:rsidRDefault="00436134" w:rsidP="006451A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6451AF">
        <w:rPr>
          <w:rFonts w:ascii="Times New Roman" w:eastAsia="Times New Roman" w:hAnsi="Times New Roman" w:cs="Times New Roman"/>
        </w:rPr>
        <w:t>Below are some of the issues faced by persons with disabilities in the different aspect of the</w:t>
      </w:r>
      <w:r w:rsidR="004752F3" w:rsidRPr="006451AF">
        <w:rPr>
          <w:rFonts w:ascii="Times New Roman" w:eastAsia="Times New Roman" w:hAnsi="Times New Roman" w:cs="Times New Roman"/>
        </w:rPr>
        <w:t>ir</w:t>
      </w:r>
      <w:r w:rsidRPr="006451AF">
        <w:rPr>
          <w:rFonts w:ascii="Times New Roman" w:eastAsia="Times New Roman" w:hAnsi="Times New Roman" w:cs="Times New Roman"/>
        </w:rPr>
        <w:t xml:space="preserve"> lives in an emergency</w:t>
      </w:r>
      <w:r w:rsidR="004752F3" w:rsidRPr="006451AF">
        <w:rPr>
          <w:rFonts w:ascii="Times New Roman" w:eastAsia="Times New Roman" w:hAnsi="Times New Roman" w:cs="Times New Roman"/>
        </w:rPr>
        <w:t xml:space="preserve"> situation</w:t>
      </w:r>
      <w:r w:rsidR="00CD06A3" w:rsidRPr="006451AF">
        <w:rPr>
          <w:rFonts w:ascii="Times New Roman" w:eastAsia="Times New Roman" w:hAnsi="Times New Roman" w:cs="Times New Roman"/>
        </w:rPr>
        <w:t xml:space="preserve"> </w:t>
      </w:r>
      <w:r w:rsidR="00D81FB0" w:rsidRPr="006451AF">
        <w:rPr>
          <w:rFonts w:ascii="Times New Roman" w:eastAsia="Times New Roman" w:hAnsi="Times New Roman" w:cs="Times New Roman"/>
        </w:rPr>
        <w:t>which</w:t>
      </w:r>
      <w:r w:rsidR="00CD06A3" w:rsidRPr="006451AF">
        <w:rPr>
          <w:rFonts w:ascii="Times New Roman" w:eastAsia="Times New Roman" w:hAnsi="Times New Roman" w:cs="Times New Roman"/>
        </w:rPr>
        <w:t xml:space="preserve"> highlights the need to empower persons with disabilities and ensure inclusiveness and equality in the humanitarian sector</w:t>
      </w:r>
      <w:r w:rsidRPr="006451AF">
        <w:rPr>
          <w:rFonts w:ascii="Times New Roman" w:eastAsia="Times New Roman" w:hAnsi="Times New Roman" w:cs="Times New Roman"/>
        </w:rPr>
        <w:t>:</w:t>
      </w:r>
    </w:p>
    <w:p w14:paraId="3AA4141F" w14:textId="4962DDDE" w:rsidR="00436134" w:rsidRPr="006451AF" w:rsidRDefault="00436134" w:rsidP="006451AF">
      <w:pPr>
        <w:spacing w:line="276" w:lineRule="auto"/>
        <w:rPr>
          <w:rFonts w:ascii="Times New Roman" w:eastAsia="Times New Roman" w:hAnsi="Times New Roman" w:cs="Times New Roman"/>
          <w:b/>
          <w:i/>
        </w:rPr>
      </w:pPr>
      <w:r w:rsidRPr="006451AF">
        <w:rPr>
          <w:rFonts w:ascii="Times New Roman" w:eastAsia="Times New Roman" w:hAnsi="Times New Roman" w:cs="Times New Roman"/>
          <w:b/>
          <w:i/>
        </w:rPr>
        <w:t>Food Security</w:t>
      </w:r>
    </w:p>
    <w:p w14:paraId="5555C743" w14:textId="1C20B23A" w:rsidR="00AE26D9" w:rsidRPr="006451AF" w:rsidRDefault="00436134" w:rsidP="006451AF">
      <w:pPr>
        <w:spacing w:line="276" w:lineRule="auto"/>
        <w:rPr>
          <w:rFonts w:ascii="Times New Roman" w:hAnsi="Times New Roman" w:cs="Times New Roman"/>
        </w:rPr>
      </w:pPr>
      <w:r w:rsidRPr="006451AF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inline distT="0" distB="0" distL="0" distR="0" wp14:anchorId="2AE557D0" wp14:editId="2539A984">
                <wp:extent cx="5727700" cy="1404620"/>
                <wp:effectExtent l="0" t="0" r="25400" b="2286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AF2D9" w14:textId="3965D10C" w:rsidR="003D4120" w:rsidRDefault="000332E5" w:rsidP="006451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>Lack of capacity for persons with disabilities to ensure that their food source are resilient to the impact of disasters</w:t>
                            </w:r>
                          </w:p>
                          <w:p w14:paraId="0D189C53" w14:textId="4C444C89" w:rsidR="003D4120" w:rsidRDefault="003D4120" w:rsidP="006451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>Lack of accessibility at food and seedlings distribution points contributes to  persons with disabilities</w:t>
                            </w:r>
                            <w:r w:rsidR="003208FC">
                              <w:t xml:space="preserve"> lack of access to food security in humanitarian situations</w:t>
                            </w:r>
                            <w:r>
                              <w:t xml:space="preserve"> </w:t>
                            </w:r>
                          </w:p>
                          <w:p w14:paraId="3384DEE4" w14:textId="5F53B9BB" w:rsidR="003D4120" w:rsidRDefault="000332E5" w:rsidP="006451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>Lack of accessibility around food source due to debris from the disaster which affects persons with disabilities turnaround time to mobilise and recover loss and damages to their food source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E557D0" id="_x0000_s1028" type="#_x0000_t202" style="width:45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">
                <v:textbox style="mso-fit-shape-to-text:t">
                  <w:txbxContent>
                    <w:p w14:paraId="050AF2D9" w14:textId="3965D10C" w:rsidR="003D4120" w:rsidRDefault="000332E5" w:rsidP="006451A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>Lack of capacity for persons with disabilities to ensure that their food source are resilient to the impact of disasters</w:t>
                      </w:r>
                    </w:p>
                    <w:p w14:paraId="0D189C53" w14:textId="4C444C89" w:rsidR="003D4120" w:rsidRDefault="003D4120" w:rsidP="006451A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>Lack of accessibility at food and seedlings distribution points contributes to  persons with disabilities</w:t>
                      </w:r>
                      <w:r w:rsidR="003208FC">
                        <w:t xml:space="preserve"> lack of access to food security in humanitarian situations</w:t>
                      </w:r>
                      <w:r>
                        <w:t xml:space="preserve"> </w:t>
                      </w:r>
                    </w:p>
                    <w:p w14:paraId="3384DEE4" w14:textId="5F53B9BB" w:rsidR="003D4120" w:rsidRDefault="000332E5" w:rsidP="006451A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>Lack of accessibility around food source due to debris from the disaster which affects persons with disabilities turnaround time to mobilise and recover loss and damages to their food source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68296B" w14:textId="7D17E52F" w:rsidR="005279B4" w:rsidRPr="006451AF" w:rsidRDefault="000332E5" w:rsidP="006451AF">
      <w:pPr>
        <w:spacing w:line="276" w:lineRule="auto"/>
        <w:rPr>
          <w:rFonts w:ascii="Times New Roman" w:hAnsi="Times New Roman" w:cs="Times New Roman"/>
          <w:b/>
          <w:i/>
        </w:rPr>
      </w:pPr>
      <w:r w:rsidRPr="006451AF">
        <w:rPr>
          <w:rFonts w:ascii="Times New Roman" w:hAnsi="Times New Roman" w:cs="Times New Roman"/>
          <w:b/>
          <w:i/>
        </w:rPr>
        <w:t>Health</w:t>
      </w:r>
    </w:p>
    <w:p w14:paraId="442D9295" w14:textId="77777777" w:rsidR="0070080B" w:rsidRPr="006451AF" w:rsidRDefault="0070080B" w:rsidP="006451AF">
      <w:pPr>
        <w:spacing w:line="276" w:lineRule="auto"/>
        <w:rPr>
          <w:rFonts w:ascii="Times New Roman" w:hAnsi="Times New Roman" w:cs="Times New Roman"/>
          <w:b/>
          <w:i/>
        </w:rPr>
      </w:pPr>
    </w:p>
    <w:p w14:paraId="2A09124D" w14:textId="1C58723E" w:rsidR="000332E5" w:rsidRPr="006451AF" w:rsidRDefault="000332E5" w:rsidP="006451AF">
      <w:pPr>
        <w:spacing w:line="276" w:lineRule="auto"/>
        <w:rPr>
          <w:rFonts w:ascii="Times New Roman" w:hAnsi="Times New Roman" w:cs="Times New Roman"/>
        </w:rPr>
      </w:pPr>
      <w:r w:rsidRPr="006451AF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1E899B23" wp14:editId="77D5B775">
                <wp:extent cx="5735955" cy="1404620"/>
                <wp:effectExtent l="0" t="0" r="17145" b="2286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0638" w14:textId="0936FAC7" w:rsidR="000332E5" w:rsidRDefault="0070080B" w:rsidP="006451A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</w:pPr>
                            <w:r>
                              <w:t>Lack of access to health facilities for persons with disabilities</w:t>
                            </w:r>
                            <w:r w:rsidR="00CD06A3">
                              <w:t xml:space="preserve"> limits their access to health services</w:t>
                            </w:r>
                          </w:p>
                          <w:p w14:paraId="057A2B26" w14:textId="20B56226" w:rsidR="0070080B" w:rsidRDefault="0070080B" w:rsidP="006451A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</w:pPr>
                            <w:r>
                              <w:t>Lack of capacity and awareness for persons with disabilities to effectively respond to disease outbreaks after a disaster</w:t>
                            </w:r>
                            <w:r w:rsidR="00CD06A3">
                              <w:t xml:space="preserve"> makes them vulnerable to the these disease outbreaks</w:t>
                            </w:r>
                          </w:p>
                          <w:p w14:paraId="3AD6010F" w14:textId="7F6E37B8" w:rsidR="0070080B" w:rsidRDefault="0070080B" w:rsidP="006451A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</w:pPr>
                            <w:r>
                              <w:t xml:space="preserve">Lack of accessibility in transportation, information and communication for persons with disabilities </w:t>
                            </w:r>
                            <w:r w:rsidR="00CD06A3">
                              <w:t xml:space="preserve">contribute to their lack of </w:t>
                            </w:r>
                            <w:r>
                              <w:t xml:space="preserve">access </w:t>
                            </w:r>
                            <w:r w:rsidR="00CD06A3">
                              <w:t xml:space="preserve">to </w:t>
                            </w:r>
                            <w:r>
                              <w:t>health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899B23" id="_x0000_s1029" type="#_x0000_t202" style="width:451.6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">
                <v:textbox style="mso-fit-shape-to-text:t">
                  <w:txbxContent>
                    <w:p w14:paraId="5A570638" w14:textId="0936FAC7" w:rsidR="000332E5" w:rsidRDefault="0070080B" w:rsidP="006451A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</w:pPr>
                      <w:r>
                        <w:t>Lack of access to health facilities for persons with disabilities</w:t>
                      </w:r>
                      <w:r w:rsidR="00CD06A3">
                        <w:t xml:space="preserve"> limits their access to health services</w:t>
                      </w:r>
                    </w:p>
                    <w:p w14:paraId="057A2B26" w14:textId="20B56226" w:rsidR="0070080B" w:rsidRDefault="0070080B" w:rsidP="006451A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</w:pPr>
                      <w:r>
                        <w:t>Lack of capacity and awareness for persons with disabilities to effectively respond to disease outbreaks after a disaster</w:t>
                      </w:r>
                      <w:r w:rsidR="00CD06A3">
                        <w:t xml:space="preserve"> makes them vulnerable to the these disease outbreaks</w:t>
                      </w:r>
                    </w:p>
                    <w:p w14:paraId="3AD6010F" w14:textId="7F6E37B8" w:rsidR="0070080B" w:rsidRDefault="0070080B" w:rsidP="006451A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</w:pPr>
                      <w:r>
                        <w:t xml:space="preserve">Lack of accessibility in transportation, information and communication for persons with disabilities </w:t>
                      </w:r>
                      <w:r w:rsidR="00CD06A3">
                        <w:t xml:space="preserve">contribute to their lack of </w:t>
                      </w:r>
                      <w:r>
                        <w:t xml:space="preserve">access </w:t>
                      </w:r>
                      <w:r w:rsidR="00CD06A3">
                        <w:t xml:space="preserve">to </w:t>
                      </w:r>
                      <w:r>
                        <w:t>health services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3A184B" w14:textId="37430240" w:rsidR="0070080B" w:rsidRPr="006451AF" w:rsidRDefault="0070080B" w:rsidP="006451AF">
      <w:pPr>
        <w:spacing w:line="276" w:lineRule="auto"/>
        <w:rPr>
          <w:rFonts w:ascii="Times New Roman" w:hAnsi="Times New Roman" w:cs="Times New Roman"/>
          <w:b/>
        </w:rPr>
      </w:pPr>
      <w:r w:rsidRPr="006451AF">
        <w:rPr>
          <w:rFonts w:ascii="Times New Roman" w:hAnsi="Times New Roman" w:cs="Times New Roman"/>
          <w:b/>
        </w:rPr>
        <w:t>Livelihood</w:t>
      </w:r>
    </w:p>
    <w:p w14:paraId="3B1FACA3" w14:textId="20BA1D3B" w:rsidR="0070080B" w:rsidRPr="006451AF" w:rsidRDefault="0070080B" w:rsidP="006451AF">
      <w:pPr>
        <w:spacing w:line="276" w:lineRule="auto"/>
        <w:rPr>
          <w:rFonts w:ascii="Times New Roman" w:hAnsi="Times New Roman" w:cs="Times New Roman"/>
          <w:b/>
        </w:rPr>
      </w:pPr>
      <w:r w:rsidRPr="006451A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inline distT="0" distB="0" distL="0" distR="0" wp14:anchorId="3DC39E2D" wp14:editId="74FE9F68">
                <wp:extent cx="5735955" cy="1404620"/>
                <wp:effectExtent l="0" t="0" r="17145" b="2286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D9C67" w14:textId="75E73B7A" w:rsidR="0070080B" w:rsidRDefault="0070080B" w:rsidP="006451A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>
                              <w:t>Lack of resources for persons with disabilities to recover livelihood tools</w:t>
                            </w:r>
                            <w:r w:rsidR="00CD06A3">
                              <w:t xml:space="preserve"> makes it hard for them to recover and rebuild damages to their livelihood sources</w:t>
                            </w:r>
                          </w:p>
                          <w:p w14:paraId="78F57317" w14:textId="67560C7E" w:rsidR="0070080B" w:rsidRDefault="00CD06A3" w:rsidP="006451A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>
                              <w:t xml:space="preserve">Lack of capacity of </w:t>
                            </w:r>
                            <w:r w:rsidR="0070080B">
                              <w:t>persons with disabilities to ensure that their livelihood source are resilient to impacts of disaster</w:t>
                            </w:r>
                          </w:p>
                          <w:p w14:paraId="456E19A2" w14:textId="512C025F" w:rsidR="0070080B" w:rsidRDefault="0070080B" w:rsidP="006451A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>
                              <w:t xml:space="preserve">Lack of accessibility and </w:t>
                            </w:r>
                            <w:r w:rsidR="00CD06A3">
                              <w:t>empowerment of</w:t>
                            </w:r>
                            <w:r>
                              <w:t xml:space="preserve"> persons with disabilities </w:t>
                            </w:r>
                            <w:r w:rsidR="00CD06A3">
                              <w:t xml:space="preserve">to access </w:t>
                            </w:r>
                            <w:r>
                              <w:t>sustainable livelihood source</w:t>
                            </w:r>
                            <w:r w:rsidR="00CD06A3">
                              <w:t xml:space="preserve"> weakens their ability to recover from the impact of disaster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C39E2D" id="_x0000_s1030" type="#_x0000_t202" style="width:451.6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">
                <v:textbox style="mso-fit-shape-to-text:t">
                  <w:txbxContent>
                    <w:p w14:paraId="1FAD9C67" w14:textId="75E73B7A" w:rsidR="0070080B" w:rsidRDefault="0070080B" w:rsidP="006451A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</w:pPr>
                      <w:r>
                        <w:t>Lack of resources for persons with disabilities to recover livelihood tools</w:t>
                      </w:r>
                      <w:r w:rsidR="00CD06A3">
                        <w:t xml:space="preserve"> makes it hard for them to recover and rebuild damages to their livelihood sources</w:t>
                      </w:r>
                    </w:p>
                    <w:p w14:paraId="78F57317" w14:textId="67560C7E" w:rsidR="0070080B" w:rsidRDefault="00CD06A3" w:rsidP="006451A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</w:pPr>
                      <w:r>
                        <w:t xml:space="preserve">Lack of capacity of </w:t>
                      </w:r>
                      <w:r w:rsidR="0070080B">
                        <w:t>persons with disabilities to ensure that their livelihood source are resilient to impacts of disaster</w:t>
                      </w:r>
                    </w:p>
                    <w:p w14:paraId="456E19A2" w14:textId="512C025F" w:rsidR="0070080B" w:rsidRDefault="0070080B" w:rsidP="006451A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</w:pPr>
                      <w:r>
                        <w:t xml:space="preserve">Lack of accessibility and </w:t>
                      </w:r>
                      <w:r w:rsidR="00CD06A3">
                        <w:t>empowerment of</w:t>
                      </w:r>
                      <w:r>
                        <w:t xml:space="preserve"> persons with disabilities </w:t>
                      </w:r>
                      <w:r w:rsidR="00CD06A3">
                        <w:t xml:space="preserve">to access </w:t>
                      </w:r>
                      <w:r>
                        <w:t>sustainable livelihood source</w:t>
                      </w:r>
                      <w:r w:rsidR="00CD06A3">
                        <w:t xml:space="preserve"> weakens their ability to recover from the impact of disaster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F724E6" w14:textId="55F7BC20" w:rsidR="0070080B" w:rsidRPr="006451AF" w:rsidRDefault="0070080B" w:rsidP="006451AF">
      <w:pPr>
        <w:spacing w:line="276" w:lineRule="auto"/>
        <w:rPr>
          <w:rFonts w:ascii="Times New Roman" w:hAnsi="Times New Roman" w:cs="Times New Roman"/>
          <w:b/>
        </w:rPr>
      </w:pPr>
      <w:r w:rsidRPr="006451AF">
        <w:rPr>
          <w:rFonts w:ascii="Times New Roman" w:hAnsi="Times New Roman" w:cs="Times New Roman"/>
          <w:b/>
        </w:rPr>
        <w:t>Education</w:t>
      </w:r>
    </w:p>
    <w:p w14:paraId="434F5835" w14:textId="4E7DA836" w:rsidR="0070080B" w:rsidRPr="006451AF" w:rsidRDefault="0070080B" w:rsidP="006451AF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6451AF"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inline distT="0" distB="0" distL="0" distR="0" wp14:anchorId="2476C73A" wp14:editId="0938D955">
                <wp:extent cx="5735955" cy="1404620"/>
                <wp:effectExtent l="0" t="0" r="17145" b="2286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8ED6C" w14:textId="4999E85F" w:rsidR="0070080B" w:rsidRDefault="0070080B" w:rsidP="006451A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</w:pPr>
                            <w:r>
                              <w:t>Lack of accessibility for persons with disabilities to have access to quality inclusive education</w:t>
                            </w:r>
                          </w:p>
                          <w:p w14:paraId="2E889A73" w14:textId="0BF7DD44" w:rsidR="0070080B" w:rsidRDefault="0070080B" w:rsidP="006451A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</w:pPr>
                            <w:r>
                              <w:t xml:space="preserve">Lack of inclusion and effective participation of persons with disabilities in community based disaster risk reduction and preparedness education activities </w:t>
                            </w:r>
                            <w:r w:rsidR="00CD06A3">
                              <w:t xml:space="preserve">limits their capacity to effectively </w:t>
                            </w:r>
                            <w:r>
                              <w:t>participate on an equal basis with others</w:t>
                            </w:r>
                          </w:p>
                          <w:p w14:paraId="76E647E4" w14:textId="40C61EB7" w:rsidR="0070080B" w:rsidRDefault="009E796D" w:rsidP="006451A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</w:pPr>
                            <w:r>
                              <w:t xml:space="preserve">Lack of knowledge for persons with disabilities to </w:t>
                            </w:r>
                            <w:r w:rsidR="00D81FB0">
                              <w:t xml:space="preserve">resiliently </w:t>
                            </w:r>
                            <w:r>
                              <w:t>prepare and effectively respond to the impact of disaster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76C73A" id="_x0000_s1031" type="#_x0000_t202" style="width:451.6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">
                <v:textbox style="mso-fit-shape-to-text:t">
                  <w:txbxContent>
                    <w:p w14:paraId="1BF8ED6C" w14:textId="4999E85F" w:rsidR="0070080B" w:rsidRDefault="0070080B" w:rsidP="006451A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</w:pPr>
                      <w:r>
                        <w:t>Lack of accessibility for persons with disabilities to have access to quality inclusive education</w:t>
                      </w:r>
                    </w:p>
                    <w:p w14:paraId="2E889A73" w14:textId="0BF7DD44" w:rsidR="0070080B" w:rsidRDefault="0070080B" w:rsidP="006451A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</w:pPr>
                      <w:r>
                        <w:t xml:space="preserve">Lack of inclusion and effective participation of persons with disabilities in community based disaster risk reduction and preparedness education activities </w:t>
                      </w:r>
                      <w:r w:rsidR="00CD06A3">
                        <w:t xml:space="preserve">limits their capacity to effectively </w:t>
                      </w:r>
                      <w:r>
                        <w:t>participate on an equal basis with others</w:t>
                      </w:r>
                    </w:p>
                    <w:p w14:paraId="76E647E4" w14:textId="40C61EB7" w:rsidR="0070080B" w:rsidRDefault="009E796D" w:rsidP="006451A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</w:pPr>
                      <w:r>
                        <w:t xml:space="preserve">Lack of knowledge for persons with disabilities to </w:t>
                      </w:r>
                      <w:r w:rsidR="00D81FB0">
                        <w:t xml:space="preserve">resiliently </w:t>
                      </w:r>
                      <w:r>
                        <w:t>prepare and effectively respond to the impact of disaster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B68533" w14:textId="7BDBCA5D" w:rsidR="00417870" w:rsidRPr="006451AF" w:rsidRDefault="00417870" w:rsidP="006451AF">
      <w:pPr>
        <w:spacing w:line="276" w:lineRule="auto"/>
        <w:rPr>
          <w:rFonts w:ascii="Times New Roman" w:hAnsi="Times New Roman" w:cs="Times New Roman"/>
          <w:b/>
        </w:rPr>
      </w:pPr>
      <w:r w:rsidRPr="006451AF">
        <w:rPr>
          <w:rFonts w:ascii="Times New Roman" w:hAnsi="Times New Roman" w:cs="Times New Roman"/>
          <w:b/>
        </w:rPr>
        <w:t>WASH</w:t>
      </w:r>
    </w:p>
    <w:p w14:paraId="1BFE8906" w14:textId="39EF4C72" w:rsidR="00417870" w:rsidRPr="006451AF" w:rsidRDefault="00417870" w:rsidP="006451AF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6451A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inline distT="0" distB="0" distL="0" distR="0" wp14:anchorId="149CE532" wp14:editId="1FAF9FE6">
                <wp:extent cx="5735955" cy="1404620"/>
                <wp:effectExtent l="0" t="0" r="17145" b="2286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0BB5C" w14:textId="4CADA1EF" w:rsidR="00417870" w:rsidRDefault="00417870" w:rsidP="006451A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</w:pPr>
                            <w:r>
                              <w:t xml:space="preserve">Persons with disabilities </w:t>
                            </w:r>
                            <w:r w:rsidR="00D81FB0">
                              <w:t>lacks access to clean</w:t>
                            </w:r>
                            <w:r>
                              <w:t xml:space="preserve"> drinking water facilities</w:t>
                            </w:r>
                            <w:r w:rsidR="00D81FB0">
                              <w:t xml:space="preserve"> makes them vulnerable to other health issues like diarrhea, typhoid, etc. </w:t>
                            </w:r>
                          </w:p>
                          <w:p w14:paraId="3C0CDFE9" w14:textId="1662D93E" w:rsidR="00417870" w:rsidRDefault="00417870" w:rsidP="006451A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</w:pPr>
                            <w:r>
                              <w:t>Lack of accessibility and availability of hygiene</w:t>
                            </w:r>
                            <w:r w:rsidR="003216C7">
                              <w:t xml:space="preserve"> and sanitation facilities for persons with disabilities and their families</w:t>
                            </w:r>
                            <w:r>
                              <w:t xml:space="preserve"> </w:t>
                            </w:r>
                            <w:r w:rsidR="004752F3">
                              <w:t>during response and recovery phases of disaster</w:t>
                            </w:r>
                            <w:r>
                              <w:t xml:space="preserve"> </w:t>
                            </w:r>
                            <w:r w:rsidR="00D81FB0">
                              <w:t>exposes them to risk of deteriorating health problems and makes them vulnerable to other disease outbreaks associated with disasters.</w:t>
                            </w:r>
                          </w:p>
                          <w:p w14:paraId="4718A5F8" w14:textId="642FA583" w:rsidR="004752F3" w:rsidRDefault="004752F3" w:rsidP="006451A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</w:pPr>
                            <w:r>
                              <w:t>Lack of capacity of persons with disabilities and their families to ensure that their water, sanitation and hygiene facilities are resilient to the impact of disasters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9CE532" id="_x0000_s1032" type="#_x0000_t202" style="width:451.6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">
                <v:textbox style="mso-fit-shape-to-text:t">
                  <w:txbxContent>
                    <w:p w14:paraId="3920BB5C" w14:textId="4CADA1EF" w:rsidR="00417870" w:rsidRDefault="00417870" w:rsidP="006451A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</w:pPr>
                      <w:r>
                        <w:t xml:space="preserve">Persons with disabilities </w:t>
                      </w:r>
                      <w:r w:rsidR="00D81FB0">
                        <w:t>lacks access to clean</w:t>
                      </w:r>
                      <w:r>
                        <w:t xml:space="preserve"> drinking water facilities</w:t>
                      </w:r>
                      <w:r w:rsidR="00D81FB0">
                        <w:t xml:space="preserve"> makes them vulnerable to other health issues like diarrhea, typhoid, etc. </w:t>
                      </w:r>
                    </w:p>
                    <w:p w14:paraId="3C0CDFE9" w14:textId="1662D93E" w:rsidR="00417870" w:rsidRDefault="00417870" w:rsidP="006451A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</w:pPr>
                      <w:r>
                        <w:t>Lack of accessibility and availability of hygiene</w:t>
                      </w:r>
                      <w:r w:rsidR="003216C7">
                        <w:t xml:space="preserve"> and sanitation facilities for persons with disabilities and their families</w:t>
                      </w:r>
                      <w:r>
                        <w:t xml:space="preserve"> </w:t>
                      </w:r>
                      <w:r w:rsidR="004752F3">
                        <w:t>during response and recovery phases of disaster</w:t>
                      </w:r>
                      <w:r>
                        <w:t xml:space="preserve"> </w:t>
                      </w:r>
                      <w:r w:rsidR="00D81FB0">
                        <w:t>exposes them to risk of deteriorating health problems and makes them vulnerable to other disease outbreaks associated with disasters.</w:t>
                      </w:r>
                    </w:p>
                    <w:p w14:paraId="4718A5F8" w14:textId="642FA583" w:rsidR="004752F3" w:rsidRDefault="004752F3" w:rsidP="006451A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</w:pPr>
                      <w:r>
                        <w:t>Lack of capacity of persons with disabilities and their families to ensure that their water, sanitation and hygiene facilities are resilient to the impact of disasters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48B78E" w14:textId="02FB11ED" w:rsidR="00417870" w:rsidRPr="006451AF" w:rsidRDefault="00E60ACE" w:rsidP="006451AF">
      <w:pPr>
        <w:spacing w:line="276" w:lineRule="auto"/>
        <w:rPr>
          <w:rFonts w:ascii="Times New Roman" w:hAnsi="Times New Roman" w:cs="Times New Roman"/>
          <w:b/>
        </w:rPr>
      </w:pPr>
      <w:r w:rsidRPr="006451AF">
        <w:rPr>
          <w:rFonts w:ascii="Times New Roman" w:hAnsi="Times New Roman" w:cs="Times New Roman"/>
          <w:b/>
        </w:rPr>
        <w:t>Shelter</w:t>
      </w:r>
    </w:p>
    <w:p w14:paraId="25DBF963" w14:textId="57397E74" w:rsidR="00E60ACE" w:rsidRPr="006451AF" w:rsidRDefault="00E60ACE" w:rsidP="006451AF">
      <w:pPr>
        <w:spacing w:line="276" w:lineRule="auto"/>
        <w:rPr>
          <w:rFonts w:ascii="Times New Roman" w:hAnsi="Times New Roman" w:cs="Times New Roman"/>
          <w:b/>
        </w:rPr>
      </w:pPr>
      <w:r w:rsidRPr="006451AF">
        <w:rPr>
          <w:rFonts w:ascii="Times New Roman" w:hAnsi="Times New Roman" w:cs="Times New Roman"/>
          <w:b/>
          <w:noProof/>
        </w:rPr>
        <w:lastRenderedPageBreak/>
        <mc:AlternateContent>
          <mc:Choice Requires="wps">
            <w:drawing>
              <wp:inline distT="0" distB="0" distL="0" distR="0" wp14:anchorId="23AD516B" wp14:editId="7C5E5956">
                <wp:extent cx="5735955" cy="1404620"/>
                <wp:effectExtent l="0" t="0" r="17145" b="2286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F3A35" w14:textId="77BC0EB9" w:rsidR="00E60ACE" w:rsidRDefault="00E60ACE" w:rsidP="006451A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</w:pPr>
                            <w:r>
                              <w:t>Lack of accessibility to and inclusiveness within evacuation centers contributes to persons with disabilities being reluctant to go to evacuation centers</w:t>
                            </w:r>
                          </w:p>
                          <w:p w14:paraId="2C3812E9" w14:textId="77777777" w:rsidR="00E60ACE" w:rsidRDefault="00E60ACE" w:rsidP="006451A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</w:pPr>
                            <w:r>
                              <w:t>Temporary shelters response measures does not consider the provision of WASH facilities which is a critical component of a person with disability’s life.</w:t>
                            </w:r>
                          </w:p>
                          <w:p w14:paraId="4F550126" w14:textId="6B169B78" w:rsidR="00E60ACE" w:rsidRDefault="00E60ACE" w:rsidP="006451A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</w:pPr>
                            <w:r>
                              <w:t>Lack of resources</w:t>
                            </w:r>
                            <w:r w:rsidR="006451AF">
                              <w:t xml:space="preserve"> and economic empowerment,</w:t>
                            </w:r>
                            <w:r>
                              <w:t xml:space="preserve"> and </w:t>
                            </w:r>
                            <w:r w:rsidR="006451AF">
                              <w:t xml:space="preserve">the </w:t>
                            </w:r>
                            <w:r>
                              <w:t xml:space="preserve">poverty status of persons with disabilities </w:t>
                            </w:r>
                            <w:r w:rsidR="006451AF">
                              <w:t>makes it hard for them to rebuild their homes and also to ensure that their homes are structurally strong and resilient to the impact of disasters.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D516B" id="_x0000_s1033" type="#_x0000_t202" style="width:451.6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">
                <v:textbox style="mso-fit-shape-to-text:t">
                  <w:txbxContent>
                    <w:p w14:paraId="1FFF3A35" w14:textId="77BC0EB9" w:rsidR="00E60ACE" w:rsidRDefault="00E60ACE" w:rsidP="006451A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</w:pPr>
                      <w:r>
                        <w:t>Lack of accessibility to and inclusiveness within evacuation centers contributes to persons with disabilities being reluctant to go to evacuation centers</w:t>
                      </w:r>
                    </w:p>
                    <w:p w14:paraId="2C3812E9" w14:textId="77777777" w:rsidR="00E60ACE" w:rsidRDefault="00E60ACE" w:rsidP="006451A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</w:pPr>
                      <w:r>
                        <w:t>Temporary shelters response measures does not consider the provision of WASH facilities which is a critical component of a person with disability’s life.</w:t>
                      </w:r>
                    </w:p>
                    <w:p w14:paraId="4F550126" w14:textId="6B169B78" w:rsidR="00E60ACE" w:rsidRDefault="00E60ACE" w:rsidP="006451A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</w:pPr>
                      <w:r>
                        <w:t>Lack of resources</w:t>
                      </w:r>
                      <w:r w:rsidR="006451AF">
                        <w:t xml:space="preserve"> and economic empowerment,</w:t>
                      </w:r>
                      <w:r>
                        <w:t xml:space="preserve"> and </w:t>
                      </w:r>
                      <w:r w:rsidR="006451AF">
                        <w:t xml:space="preserve">the </w:t>
                      </w:r>
                      <w:r>
                        <w:t xml:space="preserve">poverty status of persons with disabilities </w:t>
                      </w:r>
                      <w:r w:rsidR="006451AF">
                        <w:t>makes it hard for them to rebuild their homes and also to ensure that their homes are structurally strong and resilient to the impact of disasters.</w:t>
                      </w:r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1378C4" w14:textId="77777777" w:rsidR="006451AF" w:rsidRPr="006451AF" w:rsidRDefault="006451AF" w:rsidP="006451A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69EB34C" w14:textId="16E64E59" w:rsidR="00183395" w:rsidRPr="006451AF" w:rsidRDefault="00F43430" w:rsidP="006451AF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6451AF">
        <w:rPr>
          <w:rFonts w:ascii="Times New Roman" w:hAnsi="Times New Roman" w:cs="Times New Roman"/>
          <w:b/>
          <w:u w:val="single"/>
        </w:rPr>
        <w:t xml:space="preserve">How to empower persons with disabilities </w:t>
      </w:r>
    </w:p>
    <w:p w14:paraId="4462BC11" w14:textId="77777777" w:rsidR="006451AF" w:rsidRPr="006451AF" w:rsidRDefault="006451AF" w:rsidP="006451AF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22A0BF05" w14:textId="0693C925" w:rsidR="006451AF" w:rsidRPr="006451AF" w:rsidRDefault="006451AF" w:rsidP="006451AF">
      <w:pPr>
        <w:spacing w:line="276" w:lineRule="auto"/>
        <w:jc w:val="both"/>
        <w:rPr>
          <w:rFonts w:ascii="Times New Roman" w:hAnsi="Times New Roman" w:cs="Times New Roman"/>
        </w:rPr>
      </w:pPr>
      <w:r w:rsidRPr="006451AF">
        <w:rPr>
          <w:rFonts w:ascii="Times New Roman" w:hAnsi="Times New Roman" w:cs="Times New Roman"/>
        </w:rPr>
        <w:t>The term ‘Access to’ for persons with disabilities means that it is:</w:t>
      </w:r>
    </w:p>
    <w:p w14:paraId="10B4317D" w14:textId="77777777" w:rsidR="006451AF" w:rsidRPr="006451AF" w:rsidRDefault="006451AF" w:rsidP="006451AF">
      <w:pPr>
        <w:spacing w:line="276" w:lineRule="auto"/>
        <w:jc w:val="both"/>
        <w:rPr>
          <w:rFonts w:ascii="Times New Roman" w:hAnsi="Times New Roman" w:cs="Times New Roman"/>
        </w:rPr>
      </w:pPr>
    </w:p>
    <w:p w14:paraId="3543D6CA" w14:textId="7832199E" w:rsidR="006451AF" w:rsidRPr="006451AF" w:rsidRDefault="006451AF" w:rsidP="006451AF">
      <w:pPr>
        <w:spacing w:line="276" w:lineRule="auto"/>
        <w:jc w:val="both"/>
        <w:rPr>
          <w:rFonts w:ascii="Times New Roman" w:hAnsi="Times New Roman" w:cs="Times New Roman"/>
        </w:rPr>
      </w:pPr>
      <w:r w:rsidRPr="006451AF">
        <w:rPr>
          <w:rFonts w:ascii="Times New Roman" w:hAnsi="Times New Roman" w:cs="Times New Roman"/>
          <w:b/>
        </w:rPr>
        <w:t>Available</w:t>
      </w:r>
      <w:r w:rsidRPr="006451AF">
        <w:rPr>
          <w:rFonts w:ascii="Times New Roman" w:hAnsi="Times New Roman" w:cs="Times New Roman"/>
        </w:rPr>
        <w:t xml:space="preserve"> – The services are available to persons with disabilities </w:t>
      </w:r>
    </w:p>
    <w:p w14:paraId="6AA7AE6F" w14:textId="78D13DDE" w:rsidR="006451AF" w:rsidRPr="006451AF" w:rsidRDefault="006451AF" w:rsidP="006451AF">
      <w:pPr>
        <w:spacing w:line="276" w:lineRule="auto"/>
        <w:jc w:val="both"/>
        <w:rPr>
          <w:rFonts w:ascii="Times New Roman" w:hAnsi="Times New Roman" w:cs="Times New Roman"/>
        </w:rPr>
      </w:pPr>
      <w:r w:rsidRPr="006451AF">
        <w:rPr>
          <w:rFonts w:ascii="Times New Roman" w:hAnsi="Times New Roman" w:cs="Times New Roman"/>
          <w:b/>
        </w:rPr>
        <w:t>Accessible</w:t>
      </w:r>
      <w:r w:rsidRPr="006451AF">
        <w:rPr>
          <w:rFonts w:ascii="Times New Roman" w:hAnsi="Times New Roman" w:cs="Times New Roman"/>
        </w:rPr>
        <w:t xml:space="preserve"> – Persons with disabilities can access these services. </w:t>
      </w:r>
      <w:r w:rsidR="00191F38">
        <w:rPr>
          <w:rFonts w:ascii="Times New Roman" w:hAnsi="Times New Roman" w:cs="Times New Roman"/>
        </w:rPr>
        <w:t>(</w:t>
      </w:r>
      <w:r w:rsidRPr="006451AF">
        <w:rPr>
          <w:rFonts w:ascii="Times New Roman" w:hAnsi="Times New Roman" w:cs="Times New Roman"/>
        </w:rPr>
        <w:t>It is important to ensure that people understands the term Accessibility as articulated in Article 9 of the CRPD.</w:t>
      </w:r>
      <w:r w:rsidR="00191F38">
        <w:rPr>
          <w:rFonts w:ascii="Times New Roman" w:hAnsi="Times New Roman" w:cs="Times New Roman"/>
        </w:rPr>
        <w:t>)</w:t>
      </w:r>
      <w:bookmarkStart w:id="0" w:name="_GoBack"/>
      <w:bookmarkEnd w:id="0"/>
    </w:p>
    <w:p w14:paraId="271F6F40" w14:textId="053233A3" w:rsidR="006451AF" w:rsidRPr="006451AF" w:rsidRDefault="006451AF" w:rsidP="006451AF">
      <w:pPr>
        <w:spacing w:line="276" w:lineRule="auto"/>
        <w:jc w:val="both"/>
        <w:rPr>
          <w:rFonts w:ascii="Times New Roman" w:hAnsi="Times New Roman" w:cs="Times New Roman"/>
        </w:rPr>
      </w:pPr>
      <w:r w:rsidRPr="006451AF">
        <w:rPr>
          <w:rFonts w:ascii="Times New Roman" w:hAnsi="Times New Roman" w:cs="Times New Roman"/>
          <w:b/>
        </w:rPr>
        <w:t>Affordable</w:t>
      </w:r>
      <w:r w:rsidRPr="006451AF">
        <w:rPr>
          <w:rFonts w:ascii="Times New Roman" w:hAnsi="Times New Roman" w:cs="Times New Roman"/>
        </w:rPr>
        <w:t xml:space="preserve"> – Services if charged are offered at a reasonable and affordable price</w:t>
      </w:r>
    </w:p>
    <w:p w14:paraId="4EB15C63" w14:textId="66BD8C17" w:rsidR="006451AF" w:rsidRPr="006451AF" w:rsidRDefault="006451AF" w:rsidP="006451AF">
      <w:pPr>
        <w:spacing w:line="276" w:lineRule="auto"/>
        <w:jc w:val="both"/>
        <w:rPr>
          <w:rFonts w:ascii="Times New Roman" w:hAnsi="Times New Roman" w:cs="Times New Roman"/>
        </w:rPr>
      </w:pPr>
      <w:r w:rsidRPr="006451AF">
        <w:rPr>
          <w:rFonts w:ascii="Times New Roman" w:hAnsi="Times New Roman" w:cs="Times New Roman"/>
          <w:b/>
        </w:rPr>
        <w:t>Quality</w:t>
      </w:r>
      <w:r w:rsidRPr="006451AF">
        <w:rPr>
          <w:rFonts w:ascii="Times New Roman" w:hAnsi="Times New Roman" w:cs="Times New Roman"/>
        </w:rPr>
        <w:t xml:space="preserve"> – Persons with disabilities are enjoying the service on an equal basis with others</w:t>
      </w:r>
    </w:p>
    <w:p w14:paraId="5318E30F" w14:textId="77777777" w:rsidR="006451AF" w:rsidRPr="006451AF" w:rsidRDefault="006451AF" w:rsidP="006451A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564FDD0" w14:textId="3C94E945" w:rsidR="00565331" w:rsidRPr="006451AF" w:rsidRDefault="005279B4" w:rsidP="006451AF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6451AF">
        <w:rPr>
          <w:rFonts w:ascii="Times New Roman" w:hAnsi="Times New Roman" w:cs="Times New Roman"/>
          <w:b/>
          <w:u w:val="single"/>
        </w:rPr>
        <w:t xml:space="preserve"> </w:t>
      </w:r>
      <w:r w:rsidR="004F3702" w:rsidRPr="006451AF"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AF83E" wp14:editId="05970931">
                <wp:simplePos x="0" y="0"/>
                <wp:positionH relativeFrom="column">
                  <wp:posOffset>69368</wp:posOffset>
                </wp:positionH>
                <wp:positionV relativeFrom="paragraph">
                  <wp:posOffset>68689</wp:posOffset>
                </wp:positionV>
                <wp:extent cx="5669280" cy="2326991"/>
                <wp:effectExtent l="0" t="0" r="2667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23269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D6F4D" w14:textId="77777777" w:rsidR="003D4120" w:rsidRPr="00F43430" w:rsidRDefault="003D4120" w:rsidP="006451AF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F43430">
                              <w:rPr>
                                <w:rFonts w:cstheme="minorHAnsi"/>
                              </w:rPr>
                              <w:t>Hear and acknowledge the voice and stories of persons with disabilities</w:t>
                            </w:r>
                          </w:p>
                          <w:p w14:paraId="6C83843C" w14:textId="77777777" w:rsidR="003D4120" w:rsidRPr="00F43430" w:rsidRDefault="003D4120" w:rsidP="006451AF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F43430">
                              <w:rPr>
                                <w:rFonts w:cstheme="minorHAnsi"/>
                              </w:rPr>
                              <w:t>Work with disabled peoples’ organisations to ensure disability inclusion and participation of persons with disabilities and their representative organisations (Nothing About Us, Without Us)</w:t>
                            </w:r>
                          </w:p>
                          <w:p w14:paraId="0C74D288" w14:textId="77777777" w:rsidR="003D4120" w:rsidRPr="00F43430" w:rsidRDefault="003D4120" w:rsidP="006451AF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F43430">
                              <w:rPr>
                                <w:rFonts w:cstheme="minorHAnsi"/>
                              </w:rPr>
                              <w:t>Ensure that persons with disabilities, their issues, the barriers and their experiences are identified.</w:t>
                            </w:r>
                          </w:p>
                          <w:p w14:paraId="78BD720F" w14:textId="77777777" w:rsidR="003D4120" w:rsidRPr="00F43430" w:rsidRDefault="003D4120" w:rsidP="006451AF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F43430">
                              <w:rPr>
                                <w:rFonts w:cstheme="minorHAnsi"/>
                              </w:rPr>
                              <w:t>Ensure that disability disaggregated data are collected and analysed</w:t>
                            </w:r>
                          </w:p>
                          <w:p w14:paraId="16CDB4AB" w14:textId="62540A0C" w:rsidR="003D4120" w:rsidRDefault="003D4120" w:rsidP="006451AF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F43430">
                              <w:rPr>
                                <w:rFonts w:cstheme="minorHAnsi"/>
                              </w:rPr>
                              <w:t>Empower and build the capacity of DPOs to strengthen their capacity in representing the voices of persons with disabilities (Twin track approach)</w:t>
                            </w:r>
                          </w:p>
                          <w:p w14:paraId="6F7CD53D" w14:textId="77777777" w:rsidR="003D4120" w:rsidRPr="004F3702" w:rsidRDefault="003D4120" w:rsidP="006451AF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4F3702">
                              <w:rPr>
                                <w:rFonts w:cstheme="minorHAnsi"/>
                              </w:rPr>
                              <w:t>Understand the term “Access to” for persons with disabilities:</w:t>
                            </w:r>
                          </w:p>
                          <w:p w14:paraId="230D709C" w14:textId="35EDEFFD" w:rsidR="003D4120" w:rsidRPr="004F3702" w:rsidRDefault="003D4120" w:rsidP="006451AF">
                            <w:pPr>
                              <w:ind w:left="72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4F3702">
                              <w:rPr>
                                <w:rFonts w:cstheme="minorHAnsi"/>
                              </w:rPr>
                              <w:t>Available + Accessible + Affordable + Quality</w:t>
                            </w:r>
                          </w:p>
                          <w:p w14:paraId="4D12529D" w14:textId="77777777" w:rsidR="003D4120" w:rsidRPr="00F43430" w:rsidRDefault="003D4120" w:rsidP="004F3702">
                            <w:pPr>
                              <w:ind w:left="720"/>
                              <w:rPr>
                                <w:rFonts w:cstheme="minorHAnsi"/>
                              </w:rPr>
                            </w:pPr>
                          </w:p>
                          <w:p w14:paraId="584A295A" w14:textId="77777777" w:rsidR="003D4120" w:rsidRDefault="003D4120" w:rsidP="004F37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AF83E" id="Rectangle 1" o:spid="_x0000_s1034" style="position:absolute;margin-left:5.45pt;margin-top:5.4pt;width:446.4pt;height:18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" fillcolor="white [3201]" strokecolor="#4472c4 [3204]" strokeweight="1pt">
                <v:textbox>
                  <w:txbxContent>
                    <w:p w14:paraId="055D6F4D" w14:textId="77777777" w:rsidR="003D4120" w:rsidRPr="00F43430" w:rsidRDefault="003D4120" w:rsidP="006451AF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F43430">
                        <w:rPr>
                          <w:rFonts w:cstheme="minorHAnsi"/>
                        </w:rPr>
                        <w:t>Hear and acknowledge the voice and stories of persons with disabilities</w:t>
                      </w:r>
                    </w:p>
                    <w:p w14:paraId="6C83843C" w14:textId="77777777" w:rsidR="003D4120" w:rsidRPr="00F43430" w:rsidRDefault="003D4120" w:rsidP="006451AF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F43430">
                        <w:rPr>
                          <w:rFonts w:cstheme="minorHAnsi"/>
                        </w:rPr>
                        <w:t>Work with disabled peoples’ organisations to ensure disability inclusion and participation of persons with disabilities and their representative organisations (Nothing About Us, Without Us)</w:t>
                      </w:r>
                    </w:p>
                    <w:p w14:paraId="0C74D288" w14:textId="77777777" w:rsidR="003D4120" w:rsidRPr="00F43430" w:rsidRDefault="003D4120" w:rsidP="006451AF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F43430">
                        <w:rPr>
                          <w:rFonts w:cstheme="minorHAnsi"/>
                        </w:rPr>
                        <w:t>Ensure that persons with disabilities, their issues, the barriers and their experiences are identified.</w:t>
                      </w:r>
                    </w:p>
                    <w:p w14:paraId="78BD720F" w14:textId="77777777" w:rsidR="003D4120" w:rsidRPr="00F43430" w:rsidRDefault="003D4120" w:rsidP="006451AF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F43430">
                        <w:rPr>
                          <w:rFonts w:cstheme="minorHAnsi"/>
                        </w:rPr>
                        <w:t>Ensure that disability disaggregated data are collected and analysed</w:t>
                      </w:r>
                    </w:p>
                    <w:p w14:paraId="16CDB4AB" w14:textId="62540A0C" w:rsidR="003D4120" w:rsidRDefault="003D4120" w:rsidP="006451AF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F43430">
                        <w:rPr>
                          <w:rFonts w:cstheme="minorHAnsi"/>
                        </w:rPr>
                        <w:t>Empower and build the capacity of DPOs to strengthen their capacity in representing the voices of persons with disabilities (Twin track approach)</w:t>
                      </w:r>
                    </w:p>
                    <w:p w14:paraId="6F7CD53D" w14:textId="77777777" w:rsidR="003D4120" w:rsidRPr="004F3702" w:rsidRDefault="003D4120" w:rsidP="006451AF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4F3702">
                        <w:rPr>
                          <w:rFonts w:cstheme="minorHAnsi"/>
                        </w:rPr>
                        <w:t>Understand the term “Access to” for persons with disabilities:</w:t>
                      </w:r>
                    </w:p>
                    <w:p w14:paraId="230D709C" w14:textId="35EDEFFD" w:rsidR="003D4120" w:rsidRPr="004F3702" w:rsidRDefault="003D4120" w:rsidP="006451AF">
                      <w:pPr>
                        <w:ind w:left="720"/>
                        <w:jc w:val="both"/>
                        <w:rPr>
                          <w:rFonts w:cstheme="minorHAnsi"/>
                        </w:rPr>
                      </w:pPr>
                      <w:r w:rsidRPr="004F3702">
                        <w:rPr>
                          <w:rFonts w:cstheme="minorHAnsi"/>
                        </w:rPr>
                        <w:t>Available + Accessible + Affordable + Quality</w:t>
                      </w:r>
                    </w:p>
                    <w:p w14:paraId="4D12529D" w14:textId="77777777" w:rsidR="003D4120" w:rsidRPr="00F43430" w:rsidRDefault="003D4120" w:rsidP="004F3702">
                      <w:pPr>
                        <w:ind w:left="720"/>
                        <w:rPr>
                          <w:rFonts w:cstheme="minorHAnsi"/>
                        </w:rPr>
                      </w:pPr>
                    </w:p>
                    <w:p w14:paraId="584A295A" w14:textId="77777777" w:rsidR="003D4120" w:rsidRDefault="003D4120" w:rsidP="004F37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CBB0BBF" w14:textId="48BAD626" w:rsidR="00565331" w:rsidRPr="006451AF" w:rsidRDefault="00565331" w:rsidP="006451AF">
      <w:pPr>
        <w:spacing w:line="276" w:lineRule="auto"/>
        <w:rPr>
          <w:rFonts w:ascii="Times New Roman" w:hAnsi="Times New Roman" w:cs="Times New Roman"/>
        </w:rPr>
      </w:pPr>
    </w:p>
    <w:sectPr w:rsidR="00565331" w:rsidRPr="006451AF" w:rsidSect="0087138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1.25pt;height:11.25pt" o:bullet="t">
        <v:imagedata r:id="rId1" o:title="BD15132_"/>
      </v:shape>
    </w:pict>
  </w:numPicBullet>
  <w:abstractNum w:abstractNumId="0" w15:restartNumberingAfterBreak="0">
    <w:nsid w:val="05455027"/>
    <w:multiLevelType w:val="hybridMultilevel"/>
    <w:tmpl w:val="36EC7504"/>
    <w:lvl w:ilvl="0" w:tplc="D330873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1F26"/>
    <w:multiLevelType w:val="hybridMultilevel"/>
    <w:tmpl w:val="6B80938C"/>
    <w:lvl w:ilvl="0" w:tplc="D330873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35F8"/>
    <w:multiLevelType w:val="hybridMultilevel"/>
    <w:tmpl w:val="2B1E87C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3CC3B8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56C2B1CE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93258"/>
    <w:multiLevelType w:val="hybridMultilevel"/>
    <w:tmpl w:val="1736F98A"/>
    <w:lvl w:ilvl="0" w:tplc="D3308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05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6A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4ED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72E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ED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4E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8E3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5E3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262B40"/>
    <w:multiLevelType w:val="hybridMultilevel"/>
    <w:tmpl w:val="C3ECC6EE"/>
    <w:lvl w:ilvl="0" w:tplc="D330873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D53D4"/>
    <w:multiLevelType w:val="hybridMultilevel"/>
    <w:tmpl w:val="7E6C8ACA"/>
    <w:lvl w:ilvl="0" w:tplc="F2A06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247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2EC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83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AE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63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B60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8A2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3E6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9191931"/>
    <w:multiLevelType w:val="hybridMultilevel"/>
    <w:tmpl w:val="688E8B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686881"/>
    <w:multiLevelType w:val="hybridMultilevel"/>
    <w:tmpl w:val="F2FA1010"/>
    <w:lvl w:ilvl="0" w:tplc="AD74A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64D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76F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2C9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89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BA1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609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52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E4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CE1DDA"/>
    <w:multiLevelType w:val="hybridMultilevel"/>
    <w:tmpl w:val="E54AE3AA"/>
    <w:lvl w:ilvl="0" w:tplc="D330873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61232"/>
    <w:multiLevelType w:val="hybridMultilevel"/>
    <w:tmpl w:val="6456CF2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64F556D4"/>
    <w:multiLevelType w:val="hybridMultilevel"/>
    <w:tmpl w:val="9DAC5388"/>
    <w:lvl w:ilvl="0" w:tplc="D330873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90A8C"/>
    <w:multiLevelType w:val="hybridMultilevel"/>
    <w:tmpl w:val="B3CAD4C0"/>
    <w:lvl w:ilvl="0" w:tplc="D330873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D9"/>
    <w:rsid w:val="000332E5"/>
    <w:rsid w:val="00183395"/>
    <w:rsid w:val="00191F38"/>
    <w:rsid w:val="002233BC"/>
    <w:rsid w:val="00253C29"/>
    <w:rsid w:val="003208FC"/>
    <w:rsid w:val="003216C7"/>
    <w:rsid w:val="003D4120"/>
    <w:rsid w:val="00417870"/>
    <w:rsid w:val="00425DB0"/>
    <w:rsid w:val="00433015"/>
    <w:rsid w:val="00436134"/>
    <w:rsid w:val="004752F3"/>
    <w:rsid w:val="004F3702"/>
    <w:rsid w:val="005279B4"/>
    <w:rsid w:val="005521BA"/>
    <w:rsid w:val="00565331"/>
    <w:rsid w:val="00601044"/>
    <w:rsid w:val="006451AF"/>
    <w:rsid w:val="0070080B"/>
    <w:rsid w:val="00840E94"/>
    <w:rsid w:val="0087138A"/>
    <w:rsid w:val="0094653C"/>
    <w:rsid w:val="009E796D"/>
    <w:rsid w:val="00AE01D4"/>
    <w:rsid w:val="00AE26D9"/>
    <w:rsid w:val="00B339F6"/>
    <w:rsid w:val="00C91308"/>
    <w:rsid w:val="00CB2D12"/>
    <w:rsid w:val="00CD06A3"/>
    <w:rsid w:val="00D81FB0"/>
    <w:rsid w:val="00E60ACE"/>
    <w:rsid w:val="00F43430"/>
    <w:rsid w:val="00FF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27AE"/>
  <w15:chartTrackingRefBased/>
  <w15:docId w15:val="{25942527-C6DB-CA4A-A1ED-E379C462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26D9"/>
    <w:rPr>
      <w:b/>
      <w:bCs/>
    </w:rPr>
  </w:style>
  <w:style w:type="paragraph" w:styleId="ListParagraph">
    <w:name w:val="List Paragraph"/>
    <w:aliases w:val="List Paragraph1,Recommendation,List Paragraph11,L,F5 List Paragraph,Dot pt,CV text,Table text,List Paragraph111,Medium Grid 1 - Accent 21,Numbered Paragraph,List Paragraph2,Bulleted Para,NFP GP Bulleted List,FooterText,numbered,列出段落,列出段落1"/>
    <w:basedOn w:val="Normal"/>
    <w:link w:val="ListParagraphChar"/>
    <w:uiPriority w:val="34"/>
    <w:qFormat/>
    <w:rsid w:val="00AE26D9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F5 List Paragraph Char,Dot pt Char,CV text Char,Table text Char,List Paragraph111 Char,Medium Grid 1 - Accent 21 Char,Numbered Paragraph Char,List Paragraph2 Char"/>
    <w:basedOn w:val="DefaultParagraphFont"/>
    <w:link w:val="ListParagraph"/>
    <w:uiPriority w:val="34"/>
    <w:qFormat/>
    <w:locked/>
    <w:rsid w:val="00425DB0"/>
  </w:style>
  <w:style w:type="paragraph" w:styleId="NormalWeb">
    <w:name w:val="Normal (Web)"/>
    <w:basedOn w:val="Normal"/>
    <w:uiPriority w:val="99"/>
    <w:semiHidden/>
    <w:unhideWhenUsed/>
    <w:rsid w:val="005653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3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3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5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2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3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4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0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F82B-143D-4C27-9D2B-292FCD48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Simione Bula</dc:creator>
  <cp:keywords/>
  <dc:description/>
  <cp:lastModifiedBy>Simione Bula</cp:lastModifiedBy>
  <cp:revision>4</cp:revision>
  <dcterms:created xsi:type="dcterms:W3CDTF">2018-11-30T05:14:00Z</dcterms:created>
  <dcterms:modified xsi:type="dcterms:W3CDTF">2018-11-30T05:55:00Z</dcterms:modified>
</cp:coreProperties>
</file>